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026" w:rsidRDefault="00DA4026" w:rsidP="0051709E">
      <w:pPr>
        <w:jc w:val="center"/>
        <w:rPr>
          <w:rFonts w:ascii="Times New Roman" w:hAnsi="Times New Roman"/>
          <w:smallCaps/>
          <w:noProof/>
          <w:sz w:val="24"/>
          <w:szCs w:val="24"/>
          <w:lang w:val="en-US"/>
        </w:rPr>
      </w:pPr>
      <w:r w:rsidRPr="00DA4026">
        <w:rPr>
          <w:rFonts w:ascii="Times New Roman" w:hAnsi="Times New Roman"/>
          <w:smallCaps/>
          <w:noProof/>
          <w:sz w:val="24"/>
          <w:szCs w:val="24"/>
          <w:lang w:val="bg-BG"/>
        </w:rPr>
        <w:t>Схема за групово освобождаване на инвестиции за развитие на културната инфраструктура в градовете бенефициенти по Приоритетна ос 1 на ОПРР</w:t>
      </w:r>
    </w:p>
    <w:p w:rsidR="0051709E" w:rsidRPr="00F24BA7" w:rsidRDefault="0051709E" w:rsidP="00F24BA7">
      <w:pPr>
        <w:pStyle w:val="Heading1"/>
        <w:numPr>
          <w:ilvl w:val="0"/>
          <w:numId w:val="35"/>
        </w:numPr>
        <w:rPr>
          <w:rStyle w:val="CommentReference"/>
          <w:rFonts w:ascii="Times New Roman" w:hAnsi="Times New Roman"/>
          <w:noProof/>
          <w:color w:val="auto"/>
          <w:sz w:val="24"/>
          <w:szCs w:val="24"/>
          <w:lang w:val="en-US"/>
        </w:rPr>
      </w:pPr>
      <w:r w:rsidRPr="00F24BA7">
        <w:rPr>
          <w:rStyle w:val="CommentReference"/>
          <w:rFonts w:ascii="Times New Roman" w:hAnsi="Times New Roman"/>
          <w:noProof/>
          <w:color w:val="auto"/>
          <w:sz w:val="24"/>
          <w:szCs w:val="24"/>
          <w:lang w:val="bg-BG"/>
        </w:rPr>
        <w:t>Въведение</w:t>
      </w:r>
    </w:p>
    <w:p w:rsidR="007E3F82" w:rsidRDefault="0051709E" w:rsidP="0051709E">
      <w:pPr>
        <w:spacing w:before="120" w:line="360" w:lineRule="auto"/>
        <w:jc w:val="both"/>
        <w:rPr>
          <w:rFonts w:ascii="Times New Roman" w:hAnsi="Times New Roman"/>
          <w:sz w:val="24"/>
          <w:szCs w:val="24"/>
          <w:lang w:val="bg-BG"/>
        </w:rPr>
      </w:pPr>
      <w:r>
        <w:rPr>
          <w:rStyle w:val="CommentReference"/>
          <w:rFonts w:ascii="Times New Roman" w:hAnsi="Times New Roman"/>
          <w:noProof/>
          <w:sz w:val="24"/>
          <w:szCs w:val="24"/>
          <w:lang w:val="bg-BG"/>
        </w:rPr>
        <w:t xml:space="preserve">Настоящата схема е разработена във връзка с </w:t>
      </w:r>
      <w:r w:rsidRPr="00E72253">
        <w:rPr>
          <w:rFonts w:ascii="Times New Roman" w:hAnsi="Times New Roman"/>
          <w:sz w:val="24"/>
          <w:szCs w:val="24"/>
          <w:lang w:val="bg-BG"/>
        </w:rPr>
        <w:t xml:space="preserve">процедура за предоставяне на безвъзмездна финансова помощ (БФП) </w:t>
      </w:r>
      <w:bookmarkStart w:id="0" w:name="_GoBack"/>
      <w:r w:rsidRPr="00E72253">
        <w:rPr>
          <w:rFonts w:ascii="Times New Roman" w:hAnsi="Times New Roman"/>
          <w:sz w:val="24"/>
          <w:szCs w:val="24"/>
          <w:lang w:val="bg-BG"/>
        </w:rPr>
        <w:t>BG16RFOP001-1.001-039 ”Изпълнение на Интегрирани планове за градско възстановяване и развитие”</w:t>
      </w:r>
      <w:bookmarkEnd w:id="0"/>
      <w:r w:rsidRPr="00E72253">
        <w:rPr>
          <w:rFonts w:ascii="Times New Roman" w:hAnsi="Times New Roman"/>
          <w:sz w:val="24"/>
          <w:szCs w:val="24"/>
          <w:lang w:val="bg-BG"/>
        </w:rPr>
        <w:t xml:space="preserve"> по Оперативна програма „Региони в растеж“ </w:t>
      </w:r>
      <w:r w:rsidR="00F3084E" w:rsidRPr="00E72253">
        <w:rPr>
          <w:rFonts w:ascii="Times New Roman" w:hAnsi="Times New Roman"/>
          <w:sz w:val="24"/>
          <w:szCs w:val="24"/>
          <w:lang w:val="bg-BG"/>
        </w:rPr>
        <w:t>(ОПРР)</w:t>
      </w:r>
      <w:r w:rsidR="00F3084E">
        <w:rPr>
          <w:rFonts w:ascii="Times New Roman" w:hAnsi="Times New Roman"/>
          <w:sz w:val="24"/>
          <w:szCs w:val="24"/>
          <w:lang w:val="bg-BG"/>
        </w:rPr>
        <w:t xml:space="preserve"> </w:t>
      </w:r>
      <w:r w:rsidRPr="00E72253">
        <w:rPr>
          <w:rFonts w:ascii="Times New Roman" w:hAnsi="Times New Roman"/>
          <w:sz w:val="24"/>
          <w:szCs w:val="24"/>
          <w:lang w:val="bg-BG"/>
        </w:rPr>
        <w:t>2014-2020</w:t>
      </w:r>
      <w:r>
        <w:rPr>
          <w:rFonts w:ascii="Times New Roman" w:hAnsi="Times New Roman"/>
          <w:sz w:val="24"/>
          <w:szCs w:val="24"/>
          <w:lang w:val="bg-BG"/>
        </w:rPr>
        <w:t xml:space="preserve">. В рамките </w:t>
      </w:r>
      <w:r w:rsidR="00617631">
        <w:rPr>
          <w:rFonts w:ascii="Times New Roman" w:hAnsi="Times New Roman"/>
          <w:sz w:val="24"/>
          <w:szCs w:val="24"/>
          <w:lang w:val="bg-BG"/>
        </w:rPr>
        <w:t>на инвестиционен приоритет „Социална инфраструктура“ по процедурата се предвижда финансирането на обекти на културната инфраструктура, включително</w:t>
      </w:r>
      <w:r w:rsidR="00273EC9">
        <w:rPr>
          <w:rFonts w:ascii="Times New Roman" w:hAnsi="Times New Roman"/>
          <w:sz w:val="24"/>
          <w:szCs w:val="24"/>
          <w:lang w:val="bg-BG"/>
        </w:rPr>
        <w:t>:</w:t>
      </w:r>
      <w:r w:rsidR="00617631">
        <w:rPr>
          <w:rFonts w:ascii="Times New Roman" w:hAnsi="Times New Roman"/>
          <w:sz w:val="24"/>
          <w:szCs w:val="24"/>
          <w:lang w:val="bg-BG"/>
        </w:rPr>
        <w:t xml:space="preserve"> </w:t>
      </w:r>
      <w:r w:rsidR="00617631" w:rsidRPr="00617631">
        <w:rPr>
          <w:rFonts w:ascii="Times New Roman" w:hAnsi="Times New Roman"/>
          <w:sz w:val="24"/>
          <w:szCs w:val="24"/>
          <w:lang w:val="bg-BG"/>
        </w:rPr>
        <w:t>културни центрове, театри, читалища, библиотеки, опери, галерии, културни изложбени зали и други културни институции</w:t>
      </w:r>
      <w:r w:rsidR="00617631">
        <w:rPr>
          <w:rFonts w:ascii="Times New Roman" w:hAnsi="Times New Roman"/>
          <w:sz w:val="24"/>
          <w:szCs w:val="24"/>
          <w:lang w:val="bg-BG"/>
        </w:rPr>
        <w:t>. 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Pr>
          <w:rFonts w:ascii="Times New Roman" w:hAnsi="Times New Roman"/>
          <w:sz w:val="24"/>
          <w:szCs w:val="24"/>
          <w:lang w:val="bg-BG"/>
        </w:rPr>
        <w:t>ите помощи</w:t>
      </w:r>
      <w:r w:rsidR="00342855">
        <w:rPr>
          <w:rFonts w:ascii="Times New Roman" w:hAnsi="Times New Roman"/>
          <w:sz w:val="24"/>
          <w:szCs w:val="24"/>
          <w:lang w:val="bg-BG"/>
        </w:rPr>
        <w:t xml:space="preserve">. </w:t>
      </w:r>
      <w:r w:rsidR="00617631">
        <w:rPr>
          <w:rFonts w:ascii="Times New Roman" w:hAnsi="Times New Roman"/>
          <w:sz w:val="24"/>
          <w:szCs w:val="24"/>
          <w:lang w:val="bg-BG"/>
        </w:rPr>
        <w:t xml:space="preserve">Изпълнението на тези условия е задължително за </w:t>
      </w:r>
      <w:r w:rsidR="00F24BA7">
        <w:rPr>
          <w:rFonts w:ascii="Times New Roman" w:hAnsi="Times New Roman"/>
          <w:sz w:val="24"/>
          <w:szCs w:val="24"/>
          <w:lang w:val="bg-BG"/>
        </w:rPr>
        <w:t xml:space="preserve">проектни предложения по </w:t>
      </w:r>
      <w:proofErr w:type="spellStart"/>
      <w:r w:rsidR="00F24BA7">
        <w:rPr>
          <w:rFonts w:ascii="Times New Roman" w:hAnsi="Times New Roman"/>
          <w:sz w:val="24"/>
          <w:szCs w:val="24"/>
          <w:lang w:val="bg-BG"/>
        </w:rPr>
        <w:t>горецитираната</w:t>
      </w:r>
      <w:proofErr w:type="spellEnd"/>
      <w:r w:rsidR="00F24BA7">
        <w:rPr>
          <w:rFonts w:ascii="Times New Roman" w:hAnsi="Times New Roman"/>
          <w:sz w:val="24"/>
          <w:szCs w:val="24"/>
          <w:lang w:val="bg-BG"/>
        </w:rPr>
        <w:t xml:space="preserve"> процедура, предвиждащи </w:t>
      </w:r>
      <w:r w:rsidR="00617631">
        <w:rPr>
          <w:rFonts w:ascii="Times New Roman" w:hAnsi="Times New Roman"/>
          <w:sz w:val="24"/>
          <w:szCs w:val="24"/>
          <w:lang w:val="bg-BG"/>
        </w:rPr>
        <w:t xml:space="preserve">интервенции </w:t>
      </w:r>
      <w:r w:rsidR="00F24BA7">
        <w:rPr>
          <w:rFonts w:ascii="Times New Roman" w:hAnsi="Times New Roman"/>
          <w:sz w:val="24"/>
          <w:szCs w:val="24"/>
          <w:lang w:val="bg-BG"/>
        </w:rPr>
        <w:t>върху</w:t>
      </w:r>
      <w:r w:rsidR="00617631">
        <w:rPr>
          <w:rFonts w:ascii="Times New Roman" w:hAnsi="Times New Roman"/>
          <w:sz w:val="24"/>
          <w:szCs w:val="24"/>
          <w:lang w:val="bg-BG"/>
        </w:rPr>
        <w:t xml:space="preserve"> културната инфраструктура</w:t>
      </w:r>
      <w:r w:rsidR="0078695F">
        <w:rPr>
          <w:rFonts w:ascii="Times New Roman" w:hAnsi="Times New Roman"/>
          <w:sz w:val="24"/>
          <w:szCs w:val="24"/>
          <w:lang w:val="en-US"/>
        </w:rPr>
        <w:t>,</w:t>
      </w:r>
      <w:r w:rsidR="00617631">
        <w:rPr>
          <w:rFonts w:ascii="Times New Roman" w:hAnsi="Times New Roman"/>
          <w:sz w:val="24"/>
          <w:szCs w:val="24"/>
          <w:lang w:val="bg-BG"/>
        </w:rPr>
        <w:t xml:space="preserve"> </w:t>
      </w:r>
      <w:r w:rsidR="00617631" w:rsidRPr="008F2EE4">
        <w:rPr>
          <w:rFonts w:ascii="Times New Roman" w:hAnsi="Times New Roman"/>
          <w:b/>
          <w:sz w:val="24"/>
          <w:szCs w:val="24"/>
          <w:lang w:val="bg-BG"/>
        </w:rPr>
        <w:t>с изключение на библиотеки и читалища</w:t>
      </w:r>
      <w:r w:rsidR="00617631">
        <w:rPr>
          <w:rFonts w:ascii="Times New Roman" w:hAnsi="Times New Roman"/>
          <w:sz w:val="24"/>
          <w:szCs w:val="24"/>
          <w:lang w:val="bg-BG"/>
        </w:rPr>
        <w:t>.</w:t>
      </w:r>
      <w:r w:rsidR="0001446D">
        <w:rPr>
          <w:rFonts w:ascii="Times New Roman" w:hAnsi="Times New Roman"/>
          <w:sz w:val="24"/>
          <w:szCs w:val="24"/>
          <w:lang w:val="bg-BG"/>
        </w:rPr>
        <w:t xml:space="preserve"> </w:t>
      </w:r>
    </w:p>
    <w:p w:rsidR="00F3084E" w:rsidRPr="00F3084E" w:rsidRDefault="007E3F82" w:rsidP="00F3084E">
      <w:pPr>
        <w:spacing w:before="120" w:line="360" w:lineRule="auto"/>
        <w:jc w:val="both"/>
        <w:rPr>
          <w:rStyle w:val="CommentReference"/>
          <w:rFonts w:ascii="Times New Roman" w:hAnsi="Times New Roman"/>
          <w:noProof/>
          <w:sz w:val="24"/>
          <w:szCs w:val="24"/>
          <w:lang w:val="bg-BG"/>
        </w:rPr>
      </w:pPr>
      <w:r w:rsidRPr="00F3084E">
        <w:rPr>
          <w:rStyle w:val="CommentReference"/>
          <w:rFonts w:ascii="Times New Roman" w:hAnsi="Times New Roman"/>
          <w:noProof/>
          <w:sz w:val="24"/>
          <w:szCs w:val="24"/>
          <w:lang w:val="bg-BG"/>
        </w:rPr>
        <w:t>Подкрепата за културна инфраструктура ще се осъществява само чрез комбинирано финансиране чрез БФП и финансови инструменти, създадени по линия на ОПРР 2014-2020 при спазване на процедурите, описани в Детайлните правила за предоставяне на съвместна подкрепа чрез финансови инструменти (ФИ) в комбинация с безвъзмездна финансова помощ (БФП) по ОПРР 2014-2020 г.</w:t>
      </w:r>
      <w:r w:rsidR="00F3084E" w:rsidRPr="00F3084E">
        <w:rPr>
          <w:rStyle w:val="CommentReference"/>
          <w:rFonts w:ascii="Times New Roman" w:hAnsi="Times New Roman"/>
          <w:noProof/>
          <w:sz w:val="24"/>
          <w:szCs w:val="24"/>
        </w:rPr>
        <w:t xml:space="preserve"> </w:t>
      </w:r>
      <w:r w:rsidR="00F3084E" w:rsidRPr="00F3084E">
        <w:rPr>
          <w:rStyle w:val="CommentReference"/>
          <w:rFonts w:ascii="Times New Roman" w:hAnsi="Times New Roman"/>
          <w:noProof/>
          <w:sz w:val="24"/>
          <w:szCs w:val="24"/>
          <w:lang w:val="bg-BG"/>
        </w:rPr>
        <w:t xml:space="preserve">Комбинирането се осъществява при следване на ясно разграничение между допустимите за финансиране дейности и разходи по двата типа подкрепа, включително по отношение на ДДС. Когато подкрепата с финансови инструменти и безвъзмездна финансова помощ обхваща една и съща разходна позиция, се спазват изискванията на чл. 37, параграф 9 от Регламент 1303/2013. </w:t>
      </w:r>
      <w:r w:rsidR="0074170E" w:rsidRPr="008F2EE4">
        <w:rPr>
          <w:rStyle w:val="CommentReference"/>
          <w:rFonts w:ascii="Times New Roman" w:hAnsi="Times New Roman"/>
          <w:b/>
          <w:noProof/>
          <w:sz w:val="24"/>
          <w:szCs w:val="24"/>
          <w:lang w:val="bg-BG"/>
        </w:rPr>
        <w:t>Настоящата схема се отнася само до частта от финансирането, отпускана под формата на БФП</w:t>
      </w:r>
      <w:r w:rsidR="0074170E">
        <w:rPr>
          <w:rStyle w:val="CommentReference"/>
          <w:rFonts w:ascii="Times New Roman" w:hAnsi="Times New Roman"/>
          <w:noProof/>
          <w:sz w:val="24"/>
          <w:szCs w:val="24"/>
          <w:lang w:val="bg-BG"/>
        </w:rPr>
        <w:t xml:space="preserve">. </w:t>
      </w:r>
    </w:p>
    <w:p w:rsidR="0051709E" w:rsidRPr="00E1686A" w:rsidRDefault="0001446D" w:rsidP="0051709E">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БФП ще се отпуска </w:t>
      </w:r>
      <w:r w:rsidR="0074170E">
        <w:rPr>
          <w:rFonts w:ascii="Times New Roman" w:hAnsi="Times New Roman"/>
          <w:sz w:val="24"/>
          <w:szCs w:val="24"/>
          <w:lang w:val="bg-BG"/>
        </w:rPr>
        <w:t>като</w:t>
      </w:r>
      <w:r>
        <w:rPr>
          <w:rFonts w:ascii="Times New Roman" w:hAnsi="Times New Roman"/>
          <w:sz w:val="24"/>
          <w:szCs w:val="24"/>
          <w:lang w:val="bg-BG"/>
        </w:rPr>
        <w:t xml:space="preserve"> помощ за култура и опазване на културното наследство в съответствие с чл. 53 на Общия регламент за групово освобождаване (ОРГО </w:t>
      </w:r>
      <w:r w:rsidR="00E1686A">
        <w:rPr>
          <w:rFonts w:ascii="Times New Roman" w:hAnsi="Times New Roman"/>
          <w:sz w:val="24"/>
          <w:szCs w:val="24"/>
          <w:lang w:val="bg-BG"/>
        </w:rPr>
        <w:t>–</w:t>
      </w:r>
      <w:r>
        <w:rPr>
          <w:rFonts w:ascii="Times New Roman" w:hAnsi="Times New Roman"/>
          <w:sz w:val="24"/>
          <w:szCs w:val="24"/>
          <w:lang w:val="bg-BG"/>
        </w:rPr>
        <w:t xml:space="preserve"> </w:t>
      </w:r>
      <w:r w:rsidRPr="00E1686A">
        <w:rPr>
          <w:rFonts w:ascii="Times New Roman" w:hAnsi="Times New Roman"/>
          <w:sz w:val="24"/>
          <w:szCs w:val="24"/>
          <w:lang w:val="bg-BG"/>
        </w:rPr>
        <w:t>Регламент (ЕС) № 651/2014 за обявяване на някои категории помощи за съвместими с вътрешния пазар в приложение на членове 107 и 108 от Договора</w:t>
      </w:r>
      <w:r w:rsidR="00E1686A">
        <w:rPr>
          <w:rFonts w:ascii="Times New Roman" w:hAnsi="Times New Roman"/>
          <w:sz w:val="24"/>
          <w:szCs w:val="24"/>
          <w:lang w:val="bg-BG"/>
        </w:rPr>
        <w:t>)</w:t>
      </w:r>
      <w:r w:rsidR="007E3F82">
        <w:rPr>
          <w:rFonts w:ascii="Times New Roman" w:hAnsi="Times New Roman"/>
          <w:sz w:val="24"/>
          <w:szCs w:val="24"/>
          <w:lang w:val="bg-BG"/>
        </w:rPr>
        <w:t xml:space="preserve">. </w:t>
      </w:r>
    </w:p>
    <w:p w:rsidR="0051709E" w:rsidRPr="00F24BA7" w:rsidRDefault="00F3084E" w:rsidP="00F24BA7">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lastRenderedPageBreak/>
        <w:t>Допустими кандидати</w:t>
      </w:r>
      <w:r w:rsidR="005115BF">
        <w:rPr>
          <w:rStyle w:val="CommentReference"/>
          <w:rFonts w:ascii="Times New Roman" w:hAnsi="Times New Roman"/>
          <w:noProof/>
          <w:color w:val="auto"/>
          <w:sz w:val="24"/>
          <w:szCs w:val="24"/>
          <w:lang w:val="bg-BG"/>
        </w:rPr>
        <w:t xml:space="preserve"> и партньори</w:t>
      </w:r>
    </w:p>
    <w:p w:rsidR="0098466C" w:rsidRDefault="00F3084E" w:rsidP="00231D05">
      <w:pPr>
        <w:spacing w:before="120" w:line="360" w:lineRule="auto"/>
        <w:jc w:val="both"/>
        <w:rPr>
          <w:rFonts w:ascii="Times New Roman" w:hAnsi="Times New Roman"/>
          <w:sz w:val="24"/>
          <w:szCs w:val="24"/>
          <w:lang w:val="bg-BG"/>
        </w:rPr>
      </w:pPr>
      <w:r>
        <w:rPr>
          <w:rStyle w:val="CommentReference"/>
          <w:rFonts w:ascii="Times New Roman" w:hAnsi="Times New Roman"/>
          <w:noProof/>
          <w:sz w:val="24"/>
          <w:szCs w:val="24"/>
          <w:lang w:val="bg-BG"/>
        </w:rPr>
        <w:t xml:space="preserve">Допустими кандидати са 39 общини </w:t>
      </w:r>
      <w:r w:rsidR="005115BF">
        <w:rPr>
          <w:rStyle w:val="CommentReference"/>
          <w:rFonts w:ascii="Times New Roman" w:hAnsi="Times New Roman"/>
          <w:noProof/>
          <w:sz w:val="24"/>
          <w:szCs w:val="24"/>
          <w:lang w:val="bg-BG"/>
        </w:rPr>
        <w:t>съгласно</w:t>
      </w:r>
      <w:r>
        <w:rPr>
          <w:rStyle w:val="CommentReference"/>
          <w:rFonts w:ascii="Times New Roman" w:hAnsi="Times New Roman"/>
          <w:noProof/>
          <w:sz w:val="24"/>
          <w:szCs w:val="24"/>
          <w:lang w:val="bg-BG"/>
        </w:rPr>
        <w:t xml:space="preserve"> </w:t>
      </w:r>
      <w:r w:rsidR="00A119A3">
        <w:rPr>
          <w:rStyle w:val="CommentReference"/>
          <w:rFonts w:ascii="Times New Roman" w:hAnsi="Times New Roman"/>
          <w:noProof/>
          <w:sz w:val="24"/>
          <w:szCs w:val="24"/>
          <w:lang w:val="bg-BG"/>
        </w:rPr>
        <w:t xml:space="preserve">т. 5.4.1 от Насоките за кандидатстване по процедура </w:t>
      </w:r>
      <w:r w:rsidR="00A119A3" w:rsidRPr="00E72253">
        <w:rPr>
          <w:rFonts w:ascii="Times New Roman" w:hAnsi="Times New Roman"/>
          <w:sz w:val="24"/>
          <w:szCs w:val="24"/>
          <w:lang w:val="bg-BG"/>
        </w:rPr>
        <w:t>BG16RFOP001-1.001-039 ”Изпълнение на Интегрирани планове за градско възстановяване и развитие”</w:t>
      </w:r>
      <w:r w:rsidR="005115BF">
        <w:rPr>
          <w:rFonts w:ascii="Times New Roman" w:hAnsi="Times New Roman"/>
          <w:sz w:val="24"/>
          <w:szCs w:val="24"/>
          <w:lang w:val="bg-BG"/>
        </w:rPr>
        <w:t>.</w:t>
      </w:r>
      <w:r>
        <w:rPr>
          <w:rFonts w:ascii="Times New Roman" w:hAnsi="Times New Roman"/>
          <w:sz w:val="24"/>
          <w:szCs w:val="24"/>
          <w:lang w:val="bg-BG"/>
        </w:rPr>
        <w:t xml:space="preserve"> </w:t>
      </w:r>
      <w:r w:rsidR="005115BF">
        <w:rPr>
          <w:rFonts w:ascii="Times New Roman" w:hAnsi="Times New Roman"/>
          <w:sz w:val="24"/>
          <w:szCs w:val="24"/>
          <w:lang w:val="bg-BG"/>
        </w:rPr>
        <w:t xml:space="preserve">Допустим партньор е Министерство на културата (МК) за обекти на интервенция държавна собственост в управление на МК. </w:t>
      </w:r>
      <w:r w:rsidR="003F72E8">
        <w:rPr>
          <w:rFonts w:ascii="Times New Roman" w:hAnsi="Times New Roman"/>
          <w:sz w:val="24"/>
          <w:szCs w:val="24"/>
          <w:lang w:val="bg-BG"/>
        </w:rPr>
        <w:t xml:space="preserve">Безвъзмездната финансова помощ по настоящата схема ще бъде отпускана на съответните </w:t>
      </w:r>
      <w:r w:rsidR="00BB5070">
        <w:rPr>
          <w:rFonts w:ascii="Times New Roman" w:hAnsi="Times New Roman"/>
          <w:sz w:val="24"/>
          <w:szCs w:val="24"/>
          <w:lang w:val="bg-BG"/>
        </w:rPr>
        <w:t>бенефициенти с цел осъществяване на интервенции върху обекти на културната инфраструктура, които се ползват</w:t>
      </w:r>
      <w:r w:rsidR="0098466C">
        <w:rPr>
          <w:rFonts w:ascii="Times New Roman" w:hAnsi="Times New Roman"/>
          <w:sz w:val="24"/>
          <w:szCs w:val="24"/>
          <w:lang w:val="bg-BG"/>
        </w:rPr>
        <w:t xml:space="preserve"> като </w:t>
      </w:r>
      <w:r w:rsidR="0098466C" w:rsidRPr="00617631">
        <w:rPr>
          <w:rFonts w:ascii="Times New Roman" w:hAnsi="Times New Roman"/>
          <w:sz w:val="24"/>
          <w:szCs w:val="24"/>
          <w:lang w:val="bg-BG"/>
        </w:rPr>
        <w:t>културни центрове, театри, читалища, библиотеки, опери, галерии, културни изложбени зали</w:t>
      </w:r>
      <w:r w:rsidR="0098466C">
        <w:rPr>
          <w:rFonts w:ascii="Times New Roman" w:hAnsi="Times New Roman"/>
          <w:sz w:val="24"/>
          <w:szCs w:val="24"/>
          <w:lang w:val="bg-BG"/>
        </w:rPr>
        <w:t xml:space="preserve"> и др. културни дейности в съответствие със Закона за закрила и развитие на културата (ЗЗРК). </w:t>
      </w:r>
    </w:p>
    <w:p w:rsidR="00231D05" w:rsidRDefault="0098466C" w:rsidP="00231D05">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Допустимите обекти на интервенция, когато не се стопанисват пряко от бенефициентите/партньора, са предоставени за ползване и съответно се експлоатират (стопанисват) от </w:t>
      </w:r>
      <w:r w:rsidR="00BB5070">
        <w:rPr>
          <w:rFonts w:ascii="Times New Roman" w:hAnsi="Times New Roman"/>
          <w:sz w:val="24"/>
          <w:szCs w:val="24"/>
          <w:lang w:val="bg-BG"/>
        </w:rPr>
        <w:t>общински</w:t>
      </w:r>
      <w:r>
        <w:rPr>
          <w:rFonts w:ascii="Times New Roman" w:hAnsi="Times New Roman"/>
          <w:sz w:val="24"/>
          <w:szCs w:val="24"/>
          <w:lang w:val="bg-BG"/>
        </w:rPr>
        <w:t xml:space="preserve"> и държавни културни организации, създаде</w:t>
      </w:r>
      <w:r w:rsidR="003B3571">
        <w:rPr>
          <w:rFonts w:ascii="Times New Roman" w:hAnsi="Times New Roman"/>
          <w:sz w:val="24"/>
          <w:szCs w:val="24"/>
          <w:lang w:val="bg-BG"/>
        </w:rPr>
        <w:t>ни</w:t>
      </w:r>
      <w:r>
        <w:rPr>
          <w:rFonts w:ascii="Times New Roman" w:hAnsi="Times New Roman"/>
          <w:sz w:val="24"/>
          <w:szCs w:val="24"/>
          <w:lang w:val="bg-BG"/>
        </w:rPr>
        <w:t xml:space="preserve"> съгласно чл. 4, ал. 1 от ЗЗРК</w:t>
      </w:r>
      <w:r w:rsidR="00BB5070">
        <w:rPr>
          <w:rFonts w:ascii="Times New Roman" w:hAnsi="Times New Roman"/>
          <w:sz w:val="24"/>
          <w:szCs w:val="24"/>
          <w:lang w:val="bg-BG"/>
        </w:rPr>
        <w:t xml:space="preserve">. В този </w:t>
      </w:r>
      <w:r>
        <w:rPr>
          <w:rFonts w:ascii="Times New Roman" w:hAnsi="Times New Roman"/>
          <w:sz w:val="24"/>
          <w:szCs w:val="24"/>
          <w:lang w:val="bg-BG"/>
        </w:rPr>
        <w:t>случай</w:t>
      </w:r>
      <w:r w:rsidR="00BB5070">
        <w:rPr>
          <w:rFonts w:ascii="Times New Roman" w:hAnsi="Times New Roman"/>
          <w:sz w:val="24"/>
          <w:szCs w:val="24"/>
          <w:lang w:val="bg-BG"/>
        </w:rPr>
        <w:t xml:space="preserve"> р</w:t>
      </w:r>
      <w:r w:rsidR="00231D05">
        <w:rPr>
          <w:rFonts w:ascii="Times New Roman" w:hAnsi="Times New Roman"/>
          <w:sz w:val="24"/>
          <w:szCs w:val="24"/>
          <w:lang w:val="bg-BG"/>
        </w:rPr>
        <w:t>еални</w:t>
      </w:r>
      <w:r w:rsidR="003A7828">
        <w:rPr>
          <w:rFonts w:ascii="Times New Roman" w:hAnsi="Times New Roman"/>
          <w:sz w:val="24"/>
          <w:szCs w:val="24"/>
          <w:lang w:val="bg-BG"/>
        </w:rPr>
        <w:t>те</w:t>
      </w:r>
      <w:r w:rsidR="00231D05">
        <w:rPr>
          <w:rFonts w:ascii="Times New Roman" w:hAnsi="Times New Roman"/>
          <w:sz w:val="24"/>
          <w:szCs w:val="24"/>
          <w:lang w:val="bg-BG"/>
        </w:rPr>
        <w:t xml:space="preserve"> получатели на подкрепата</w:t>
      </w:r>
      <w:r>
        <w:rPr>
          <w:rFonts w:ascii="Times New Roman" w:hAnsi="Times New Roman"/>
          <w:sz w:val="24"/>
          <w:szCs w:val="24"/>
          <w:lang w:val="bg-BG"/>
        </w:rPr>
        <w:t xml:space="preserve"> </w:t>
      </w:r>
      <w:r w:rsidR="00231D05">
        <w:rPr>
          <w:rFonts w:ascii="Times New Roman" w:hAnsi="Times New Roman"/>
          <w:sz w:val="24"/>
          <w:szCs w:val="24"/>
          <w:lang w:val="bg-BG"/>
        </w:rPr>
        <w:t>са общински</w:t>
      </w:r>
      <w:r>
        <w:rPr>
          <w:rFonts w:ascii="Times New Roman" w:hAnsi="Times New Roman"/>
          <w:sz w:val="24"/>
          <w:szCs w:val="24"/>
          <w:lang w:val="bg-BG"/>
        </w:rPr>
        <w:t>те</w:t>
      </w:r>
      <w:r w:rsidR="00231D05">
        <w:rPr>
          <w:rFonts w:ascii="Times New Roman" w:hAnsi="Times New Roman"/>
          <w:sz w:val="24"/>
          <w:szCs w:val="24"/>
          <w:lang w:val="bg-BG"/>
        </w:rPr>
        <w:t xml:space="preserve"> или държавни културни </w:t>
      </w:r>
      <w:r>
        <w:rPr>
          <w:rFonts w:ascii="Times New Roman" w:hAnsi="Times New Roman"/>
          <w:sz w:val="24"/>
          <w:szCs w:val="24"/>
          <w:lang w:val="bg-BG"/>
        </w:rPr>
        <w:t>институти, които стопанисват съответната инфраструктура</w:t>
      </w:r>
      <w:r w:rsidR="00231D05">
        <w:rPr>
          <w:rFonts w:ascii="Times New Roman" w:hAnsi="Times New Roman"/>
          <w:sz w:val="24"/>
          <w:szCs w:val="24"/>
          <w:lang w:val="bg-BG"/>
        </w:rPr>
        <w:t xml:space="preserve">. </w:t>
      </w:r>
    </w:p>
    <w:p w:rsidR="0098466C" w:rsidRDefault="00231D05" w:rsidP="0051709E">
      <w:pPr>
        <w:spacing w:before="120" w:line="360" w:lineRule="auto"/>
        <w:jc w:val="both"/>
        <w:rPr>
          <w:rFonts w:ascii="Times New Roman" w:hAnsi="Times New Roman"/>
          <w:sz w:val="24"/>
          <w:szCs w:val="24"/>
          <w:lang w:val="bg-BG"/>
        </w:rPr>
      </w:pPr>
      <w:r>
        <w:rPr>
          <w:rFonts w:ascii="Times New Roman" w:hAnsi="Times New Roman"/>
          <w:sz w:val="24"/>
          <w:szCs w:val="24"/>
          <w:lang w:val="bg-BG"/>
        </w:rPr>
        <w:t>С</w:t>
      </w:r>
      <w:r w:rsidR="003F72E8">
        <w:rPr>
          <w:rFonts w:ascii="Times New Roman" w:hAnsi="Times New Roman"/>
          <w:sz w:val="24"/>
          <w:szCs w:val="24"/>
          <w:lang w:val="bg-BG"/>
        </w:rPr>
        <w:t>поред</w:t>
      </w:r>
      <w:r>
        <w:rPr>
          <w:rFonts w:ascii="Times New Roman" w:hAnsi="Times New Roman"/>
          <w:sz w:val="24"/>
          <w:szCs w:val="24"/>
          <w:lang w:val="bg-BG"/>
        </w:rPr>
        <w:t xml:space="preserve"> Закона за закрила и развитие на културата общините и МК са </w:t>
      </w:r>
      <w:r w:rsidRPr="00BF25A8">
        <w:rPr>
          <w:rFonts w:ascii="Times New Roman" w:hAnsi="Times New Roman"/>
          <w:b/>
          <w:sz w:val="24"/>
          <w:szCs w:val="24"/>
          <w:lang w:val="bg-BG"/>
        </w:rPr>
        <w:t>органи за закрила и развитие на културата</w:t>
      </w:r>
      <w:r>
        <w:rPr>
          <w:rFonts w:ascii="Times New Roman" w:hAnsi="Times New Roman"/>
          <w:sz w:val="24"/>
          <w:szCs w:val="24"/>
          <w:lang w:val="bg-BG"/>
        </w:rPr>
        <w:t xml:space="preserve"> (чл. 14 и чл. 18 от Закона) и в качеството си на такива финансират държавни и общински културни организации. В тази връзка п</w:t>
      </w:r>
      <w:r w:rsidR="00F3084E">
        <w:rPr>
          <w:rFonts w:ascii="Times New Roman" w:hAnsi="Times New Roman"/>
          <w:sz w:val="24"/>
          <w:szCs w:val="24"/>
          <w:lang w:val="bg-BG"/>
        </w:rPr>
        <w:t>ри подготовката и изпълнението на проектните предложения</w:t>
      </w:r>
      <w:r w:rsidR="005115BF">
        <w:rPr>
          <w:rFonts w:ascii="Times New Roman" w:hAnsi="Times New Roman"/>
          <w:sz w:val="24"/>
          <w:szCs w:val="24"/>
          <w:lang w:val="bg-BG"/>
        </w:rPr>
        <w:t xml:space="preserve"> </w:t>
      </w:r>
      <w:r w:rsidR="00C66C0C">
        <w:rPr>
          <w:rFonts w:ascii="Times New Roman" w:hAnsi="Times New Roman"/>
          <w:sz w:val="24"/>
          <w:szCs w:val="24"/>
          <w:lang w:val="bg-BG"/>
        </w:rPr>
        <w:t xml:space="preserve">по настоящата процедура </w:t>
      </w:r>
      <w:r w:rsidR="005115BF">
        <w:rPr>
          <w:rFonts w:ascii="Times New Roman" w:hAnsi="Times New Roman"/>
          <w:sz w:val="24"/>
          <w:szCs w:val="24"/>
          <w:lang w:val="bg-BG"/>
        </w:rPr>
        <w:t>общините бенефициенти и МК действат в качеството си на публични органи</w:t>
      </w:r>
      <w:r w:rsidR="00D911D9">
        <w:rPr>
          <w:rFonts w:ascii="Times New Roman" w:hAnsi="Times New Roman"/>
          <w:sz w:val="24"/>
          <w:szCs w:val="24"/>
          <w:lang w:val="bg-BG"/>
        </w:rPr>
        <w:t>, отговорни за провеждането на културната политика в страната</w:t>
      </w:r>
      <w:r w:rsidR="00C66C0C">
        <w:rPr>
          <w:rFonts w:ascii="Times New Roman" w:hAnsi="Times New Roman"/>
          <w:sz w:val="24"/>
          <w:szCs w:val="24"/>
          <w:lang w:val="bg-BG"/>
        </w:rPr>
        <w:t xml:space="preserve"> и съответно не изпълняват стопанска дейност</w:t>
      </w:r>
      <w:r w:rsidR="0098466C">
        <w:rPr>
          <w:rFonts w:ascii="Times New Roman" w:hAnsi="Times New Roman"/>
          <w:sz w:val="24"/>
          <w:szCs w:val="24"/>
          <w:lang w:val="bg-BG"/>
        </w:rPr>
        <w:t xml:space="preserve"> в случаите, в които не стопанисват пряко обектите на интервенция от културната инфраструктура. В тези случаи с</w:t>
      </w:r>
      <w:r w:rsidR="00C66C0C">
        <w:rPr>
          <w:rFonts w:ascii="Times New Roman" w:hAnsi="Times New Roman"/>
          <w:sz w:val="24"/>
          <w:szCs w:val="24"/>
          <w:lang w:val="bg-BG"/>
        </w:rPr>
        <w:t xml:space="preserve">топанска дейност се осъществява от </w:t>
      </w:r>
      <w:r w:rsidR="0098466C">
        <w:rPr>
          <w:rFonts w:ascii="Times New Roman" w:hAnsi="Times New Roman"/>
          <w:sz w:val="24"/>
          <w:szCs w:val="24"/>
          <w:lang w:val="bg-BG"/>
        </w:rPr>
        <w:t xml:space="preserve">крайните получатели на помощта – </w:t>
      </w:r>
      <w:r w:rsidR="00C66C0C">
        <w:rPr>
          <w:rFonts w:ascii="Times New Roman" w:hAnsi="Times New Roman"/>
          <w:sz w:val="24"/>
          <w:szCs w:val="24"/>
          <w:lang w:val="bg-BG"/>
        </w:rPr>
        <w:t>културните организации</w:t>
      </w:r>
      <w:r w:rsidR="0098466C">
        <w:rPr>
          <w:rFonts w:ascii="Times New Roman" w:hAnsi="Times New Roman"/>
          <w:sz w:val="24"/>
          <w:szCs w:val="24"/>
          <w:lang w:val="bg-BG"/>
        </w:rPr>
        <w:t>, които ползват и стопанисват инфраструктурата</w:t>
      </w:r>
      <w:r w:rsidR="00C66C0C">
        <w:rPr>
          <w:rFonts w:ascii="Times New Roman" w:hAnsi="Times New Roman"/>
          <w:sz w:val="24"/>
          <w:szCs w:val="24"/>
          <w:lang w:val="bg-BG"/>
        </w:rPr>
        <w:t>.</w:t>
      </w:r>
      <w:r w:rsidR="0098466C">
        <w:rPr>
          <w:rFonts w:ascii="Times New Roman" w:hAnsi="Times New Roman"/>
          <w:sz w:val="24"/>
          <w:szCs w:val="24"/>
          <w:lang w:val="bg-BG"/>
        </w:rPr>
        <w:t xml:space="preserve"> </w:t>
      </w:r>
    </w:p>
    <w:p w:rsidR="005115BF" w:rsidRDefault="0098466C" w:rsidP="0051709E">
      <w:pPr>
        <w:spacing w:before="120" w:line="360" w:lineRule="auto"/>
        <w:jc w:val="both"/>
        <w:rPr>
          <w:rFonts w:ascii="Times New Roman" w:hAnsi="Times New Roman"/>
          <w:sz w:val="24"/>
          <w:szCs w:val="24"/>
          <w:lang w:val="bg-BG"/>
        </w:rPr>
      </w:pPr>
      <w:r>
        <w:rPr>
          <w:rFonts w:ascii="Times New Roman" w:hAnsi="Times New Roman"/>
          <w:sz w:val="24"/>
          <w:szCs w:val="24"/>
          <w:lang w:val="bg-BG"/>
        </w:rPr>
        <w:t>Когато инфраструктурата се стопанисва директно от бенефициента/партньора по проекта и от експлоатацията на тази инфраструктура се генерират приходи, то бенефициентът/партньорът изпълняват стопанска дейност и се третират като предприятия по с</w:t>
      </w:r>
      <w:r w:rsidRPr="00C66C0C">
        <w:rPr>
          <w:rFonts w:ascii="Times New Roman" w:hAnsi="Times New Roman"/>
          <w:sz w:val="24"/>
          <w:szCs w:val="24"/>
          <w:lang w:val="bg-BG"/>
        </w:rPr>
        <w:t>мисъла на чл. 107 от Договора за функциониране на ЕС</w:t>
      </w:r>
      <w:r>
        <w:rPr>
          <w:rFonts w:ascii="Times New Roman" w:hAnsi="Times New Roman"/>
          <w:sz w:val="24"/>
          <w:szCs w:val="24"/>
          <w:lang w:val="bg-BG"/>
        </w:rPr>
        <w:t>.</w:t>
      </w:r>
    </w:p>
    <w:p w:rsidR="005620CF" w:rsidRDefault="005620CF" w:rsidP="0051709E">
      <w:pPr>
        <w:spacing w:before="120" w:line="360" w:lineRule="auto"/>
        <w:jc w:val="both"/>
        <w:rPr>
          <w:rFonts w:ascii="Times New Roman" w:hAnsi="Times New Roman"/>
          <w:sz w:val="24"/>
          <w:szCs w:val="24"/>
          <w:lang w:val="bg-BG"/>
        </w:rPr>
      </w:pPr>
      <w:r>
        <w:rPr>
          <w:rFonts w:ascii="Times New Roman" w:hAnsi="Times New Roman"/>
          <w:sz w:val="24"/>
          <w:szCs w:val="24"/>
          <w:lang w:val="bg-BG"/>
        </w:rPr>
        <w:lastRenderedPageBreak/>
        <w:t xml:space="preserve">Помощите за горепосочените </w:t>
      </w:r>
      <w:r w:rsidR="0098466C">
        <w:rPr>
          <w:rFonts w:ascii="Times New Roman" w:hAnsi="Times New Roman"/>
          <w:sz w:val="24"/>
          <w:szCs w:val="24"/>
          <w:lang w:val="bg-BG"/>
        </w:rPr>
        <w:t xml:space="preserve">бенефициенти, партньор и </w:t>
      </w:r>
      <w:r>
        <w:rPr>
          <w:rFonts w:ascii="Times New Roman" w:hAnsi="Times New Roman"/>
          <w:sz w:val="24"/>
          <w:szCs w:val="24"/>
          <w:lang w:val="bg-BG"/>
        </w:rPr>
        <w:t xml:space="preserve">културни организации попадат в приложното поле на Регламент </w:t>
      </w:r>
      <w:r w:rsidRPr="00E1686A">
        <w:rPr>
          <w:rFonts w:ascii="Times New Roman" w:hAnsi="Times New Roman"/>
          <w:sz w:val="24"/>
          <w:szCs w:val="24"/>
          <w:lang w:val="bg-BG"/>
        </w:rPr>
        <w:t>(ЕС) № 651/2014</w:t>
      </w:r>
      <w:r w:rsidR="007A0AF9">
        <w:rPr>
          <w:rFonts w:ascii="Times New Roman" w:hAnsi="Times New Roman"/>
          <w:sz w:val="24"/>
          <w:szCs w:val="24"/>
          <w:lang w:val="bg-BG"/>
        </w:rPr>
        <w:t xml:space="preserve">, съответстват на изискванията на чл. 53, </w:t>
      </w:r>
      <w:proofErr w:type="spellStart"/>
      <w:r w:rsidR="007A0AF9">
        <w:rPr>
          <w:rFonts w:ascii="Times New Roman" w:hAnsi="Times New Roman"/>
          <w:sz w:val="24"/>
          <w:szCs w:val="24"/>
          <w:lang w:val="bg-BG"/>
        </w:rPr>
        <w:t>пар</w:t>
      </w:r>
      <w:proofErr w:type="spellEnd"/>
      <w:r w:rsidR="007A0AF9">
        <w:rPr>
          <w:rFonts w:ascii="Times New Roman" w:hAnsi="Times New Roman"/>
          <w:sz w:val="24"/>
          <w:szCs w:val="24"/>
          <w:lang w:val="bg-BG"/>
        </w:rPr>
        <w:t>. 2</w:t>
      </w:r>
      <w:r>
        <w:rPr>
          <w:rFonts w:ascii="Times New Roman" w:hAnsi="Times New Roman"/>
          <w:sz w:val="24"/>
          <w:szCs w:val="24"/>
          <w:lang w:val="bg-BG"/>
        </w:rPr>
        <w:t xml:space="preserve"> и не включват </w:t>
      </w:r>
      <w:r w:rsidR="0074170E">
        <w:rPr>
          <w:rFonts w:ascii="Times New Roman" w:hAnsi="Times New Roman"/>
          <w:sz w:val="24"/>
          <w:szCs w:val="24"/>
          <w:lang w:val="bg-BG"/>
        </w:rPr>
        <w:t xml:space="preserve">категории помощи, </w:t>
      </w:r>
      <w:r>
        <w:rPr>
          <w:rFonts w:ascii="Times New Roman" w:hAnsi="Times New Roman"/>
          <w:sz w:val="24"/>
          <w:szCs w:val="24"/>
          <w:lang w:val="bg-BG"/>
        </w:rPr>
        <w:t xml:space="preserve">посочени в чл. </w:t>
      </w:r>
      <w:r w:rsidR="0074170E">
        <w:rPr>
          <w:rFonts w:ascii="Times New Roman" w:hAnsi="Times New Roman"/>
          <w:sz w:val="24"/>
          <w:szCs w:val="24"/>
          <w:lang w:val="bg-BG"/>
        </w:rPr>
        <w:t xml:space="preserve">1, параграфи 2 и 3 на </w:t>
      </w:r>
      <w:r w:rsidR="007A0AF9">
        <w:rPr>
          <w:rFonts w:ascii="Times New Roman" w:hAnsi="Times New Roman"/>
          <w:sz w:val="24"/>
          <w:szCs w:val="24"/>
          <w:lang w:val="bg-BG"/>
        </w:rPr>
        <w:t xml:space="preserve">Регламент </w:t>
      </w:r>
      <w:r w:rsidR="007A0AF9" w:rsidRPr="00E1686A">
        <w:rPr>
          <w:rFonts w:ascii="Times New Roman" w:hAnsi="Times New Roman"/>
          <w:sz w:val="24"/>
          <w:szCs w:val="24"/>
          <w:lang w:val="bg-BG"/>
        </w:rPr>
        <w:t>(ЕС) № 651/2014</w:t>
      </w:r>
      <w:r w:rsidR="0074170E">
        <w:rPr>
          <w:rFonts w:ascii="Times New Roman" w:hAnsi="Times New Roman"/>
          <w:sz w:val="24"/>
          <w:szCs w:val="24"/>
          <w:lang w:val="bg-BG"/>
        </w:rPr>
        <w:t>.</w:t>
      </w:r>
    </w:p>
    <w:p w:rsidR="00042B58" w:rsidRDefault="00042B58" w:rsidP="0074170E">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t>Изключения от обхвата</w:t>
      </w:r>
    </w:p>
    <w:p w:rsidR="0098466C" w:rsidRDefault="00C66C0C" w:rsidP="003F72E8">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Съгласно чл. 1, </w:t>
      </w:r>
      <w:proofErr w:type="spellStart"/>
      <w:r>
        <w:rPr>
          <w:rFonts w:ascii="Times New Roman" w:hAnsi="Times New Roman"/>
          <w:sz w:val="24"/>
          <w:szCs w:val="24"/>
          <w:lang w:val="bg-BG"/>
        </w:rPr>
        <w:t>пар</w:t>
      </w:r>
      <w:proofErr w:type="spellEnd"/>
      <w:r>
        <w:rPr>
          <w:rFonts w:ascii="Times New Roman" w:hAnsi="Times New Roman"/>
          <w:sz w:val="24"/>
          <w:szCs w:val="24"/>
          <w:lang w:val="bg-BG"/>
        </w:rPr>
        <w:t xml:space="preserve">. 4 от </w:t>
      </w:r>
      <w:r w:rsidR="00BF25A8">
        <w:rPr>
          <w:rFonts w:ascii="Times New Roman" w:hAnsi="Times New Roman"/>
          <w:sz w:val="24"/>
          <w:szCs w:val="24"/>
          <w:lang w:val="bg-BG"/>
        </w:rPr>
        <w:t xml:space="preserve">Регламент </w:t>
      </w:r>
      <w:r w:rsidR="00BF25A8" w:rsidRPr="00E1686A">
        <w:rPr>
          <w:rFonts w:ascii="Times New Roman" w:hAnsi="Times New Roman"/>
          <w:sz w:val="24"/>
          <w:szCs w:val="24"/>
          <w:lang w:val="bg-BG"/>
        </w:rPr>
        <w:t>(ЕС) № 651/2014</w:t>
      </w:r>
      <w:r w:rsidR="00BF25A8">
        <w:rPr>
          <w:rFonts w:ascii="Times New Roman" w:hAnsi="Times New Roman"/>
          <w:sz w:val="24"/>
          <w:szCs w:val="24"/>
          <w:lang w:val="en-US"/>
        </w:rPr>
        <w:t xml:space="preserve"> </w:t>
      </w:r>
      <w:r>
        <w:rPr>
          <w:rFonts w:ascii="Times New Roman" w:hAnsi="Times New Roman"/>
          <w:sz w:val="24"/>
          <w:szCs w:val="24"/>
          <w:lang w:val="bg-BG"/>
        </w:rPr>
        <w:t>н</w:t>
      </w:r>
      <w:r w:rsidR="00042B58">
        <w:rPr>
          <w:rFonts w:ascii="Times New Roman" w:hAnsi="Times New Roman"/>
          <w:sz w:val="24"/>
          <w:szCs w:val="24"/>
          <w:lang w:val="bg-BG"/>
        </w:rPr>
        <w:t xml:space="preserve">е се разрешава отпускане на помощ </w:t>
      </w:r>
      <w:r>
        <w:rPr>
          <w:rFonts w:ascii="Times New Roman" w:hAnsi="Times New Roman"/>
          <w:sz w:val="24"/>
          <w:szCs w:val="24"/>
          <w:lang w:val="bg-BG"/>
        </w:rPr>
        <w:t>в полза на предп</w:t>
      </w:r>
      <w:r w:rsidR="0098466C">
        <w:rPr>
          <w:rFonts w:ascii="Times New Roman" w:hAnsi="Times New Roman"/>
          <w:sz w:val="24"/>
          <w:szCs w:val="24"/>
          <w:lang w:val="bg-BG"/>
        </w:rPr>
        <w:t>р</w:t>
      </w:r>
      <w:r>
        <w:rPr>
          <w:rFonts w:ascii="Times New Roman" w:hAnsi="Times New Roman"/>
          <w:sz w:val="24"/>
          <w:szCs w:val="24"/>
          <w:lang w:val="bg-BG"/>
        </w:rPr>
        <w:t>иятие</w:t>
      </w:r>
      <w:r w:rsidR="00042B58">
        <w:rPr>
          <w:rFonts w:ascii="Times New Roman" w:hAnsi="Times New Roman"/>
          <w:sz w:val="24"/>
          <w:szCs w:val="24"/>
          <w:lang w:val="bg-BG"/>
        </w:rPr>
        <w:t xml:space="preserve">, </w:t>
      </w:r>
      <w:r w:rsidR="00F635E4">
        <w:rPr>
          <w:rFonts w:ascii="Times New Roman" w:hAnsi="Times New Roman"/>
          <w:sz w:val="24"/>
          <w:szCs w:val="24"/>
          <w:lang w:val="bg-BG"/>
        </w:rPr>
        <w:t xml:space="preserve">което може да бъде определено като предприятие в затруднено положение или </w:t>
      </w:r>
      <w:r w:rsidR="00042B58">
        <w:rPr>
          <w:rFonts w:ascii="Times New Roman" w:hAnsi="Times New Roman"/>
          <w:sz w:val="24"/>
          <w:szCs w:val="24"/>
          <w:lang w:val="bg-BG"/>
        </w:rPr>
        <w:t>срещу ко</w:t>
      </w:r>
      <w:r>
        <w:rPr>
          <w:rFonts w:ascii="Times New Roman" w:hAnsi="Times New Roman"/>
          <w:sz w:val="24"/>
          <w:szCs w:val="24"/>
          <w:lang w:val="bg-BG"/>
        </w:rPr>
        <w:t>е</w:t>
      </w:r>
      <w:r w:rsidR="00042B58">
        <w:rPr>
          <w:rFonts w:ascii="Times New Roman" w:hAnsi="Times New Roman"/>
          <w:sz w:val="24"/>
          <w:szCs w:val="24"/>
          <w:lang w:val="bg-BG"/>
        </w:rPr>
        <w:t xml:space="preserve">то има издадено разпореждане за възстановяване </w:t>
      </w:r>
      <w:r w:rsidR="007915EB">
        <w:rPr>
          <w:rFonts w:ascii="Times New Roman" w:hAnsi="Times New Roman"/>
          <w:sz w:val="24"/>
          <w:szCs w:val="24"/>
          <w:lang w:val="bg-BG"/>
        </w:rPr>
        <w:t>вследствие на предходно решение</w:t>
      </w:r>
      <w:r w:rsidR="00F635E4">
        <w:rPr>
          <w:rFonts w:ascii="Times New Roman" w:hAnsi="Times New Roman"/>
          <w:sz w:val="24"/>
          <w:szCs w:val="24"/>
          <w:lang w:val="bg-BG"/>
        </w:rPr>
        <w:t xml:space="preserve">, </w:t>
      </w:r>
      <w:r w:rsidR="00F635E4">
        <w:rPr>
          <w:sz w:val="22"/>
        </w:rPr>
        <w:t xml:space="preserve">с </w:t>
      </w:r>
      <w:r w:rsidR="00F635E4" w:rsidRPr="00F635E4">
        <w:rPr>
          <w:rFonts w:ascii="Times New Roman" w:hAnsi="Times New Roman"/>
          <w:sz w:val="24"/>
          <w:szCs w:val="24"/>
          <w:lang w:val="bg-BG"/>
        </w:rPr>
        <w:t xml:space="preserve">което </w:t>
      </w:r>
      <w:r w:rsidR="00F635E4">
        <w:rPr>
          <w:rFonts w:ascii="Times New Roman" w:hAnsi="Times New Roman"/>
          <w:sz w:val="24"/>
          <w:szCs w:val="24"/>
          <w:lang w:val="bg-BG"/>
        </w:rPr>
        <w:t xml:space="preserve">отпусната </w:t>
      </w:r>
      <w:proofErr w:type="spellStart"/>
      <w:r w:rsidR="00F635E4" w:rsidRPr="00F635E4">
        <w:rPr>
          <w:rFonts w:ascii="Times New Roman" w:hAnsi="Times New Roman"/>
          <w:sz w:val="24"/>
          <w:szCs w:val="24"/>
          <w:lang w:val="bg-BG"/>
        </w:rPr>
        <w:t>помощт</w:t>
      </w:r>
      <w:proofErr w:type="spellEnd"/>
      <w:r w:rsidR="00F635E4" w:rsidRPr="00F635E4">
        <w:rPr>
          <w:rFonts w:ascii="Times New Roman" w:hAnsi="Times New Roman"/>
          <w:sz w:val="24"/>
          <w:szCs w:val="24"/>
          <w:lang w:val="bg-BG"/>
        </w:rPr>
        <w:t xml:space="preserve"> се обявява за неправомерна/несъвместима</w:t>
      </w:r>
      <w:r w:rsidR="007915EB">
        <w:rPr>
          <w:rFonts w:ascii="Times New Roman" w:hAnsi="Times New Roman"/>
          <w:sz w:val="24"/>
          <w:szCs w:val="24"/>
          <w:lang w:val="bg-BG"/>
        </w:rPr>
        <w:t>.</w:t>
      </w:r>
      <w:r>
        <w:rPr>
          <w:rFonts w:ascii="Times New Roman" w:hAnsi="Times New Roman"/>
          <w:sz w:val="24"/>
          <w:szCs w:val="24"/>
          <w:lang w:val="bg-BG"/>
        </w:rPr>
        <w:t xml:space="preserve"> </w:t>
      </w:r>
    </w:p>
    <w:p w:rsidR="003F72E8" w:rsidRDefault="003F72E8" w:rsidP="003F72E8">
      <w:pPr>
        <w:spacing w:before="120" w:line="360" w:lineRule="auto"/>
        <w:jc w:val="both"/>
        <w:rPr>
          <w:rFonts w:ascii="Times New Roman" w:hAnsi="Times New Roman"/>
          <w:sz w:val="24"/>
          <w:szCs w:val="24"/>
          <w:lang w:val="bg-BG"/>
        </w:rPr>
      </w:pPr>
      <w:r w:rsidRPr="00C66C0C">
        <w:rPr>
          <w:rFonts w:ascii="Times New Roman" w:hAnsi="Times New Roman"/>
          <w:sz w:val="24"/>
          <w:szCs w:val="24"/>
          <w:lang w:val="bg-BG"/>
        </w:rPr>
        <w:t xml:space="preserve">По смисъла на чл. 107 от Договора за функциониране на ЕС </w:t>
      </w:r>
      <w:r>
        <w:rPr>
          <w:rFonts w:ascii="Times New Roman" w:hAnsi="Times New Roman"/>
          <w:sz w:val="24"/>
          <w:szCs w:val="24"/>
          <w:lang w:val="bg-BG"/>
        </w:rPr>
        <w:t xml:space="preserve">„предприятие“ </w:t>
      </w:r>
      <w:r w:rsidRPr="00C66C0C">
        <w:rPr>
          <w:rFonts w:ascii="Times New Roman" w:hAnsi="Times New Roman"/>
          <w:sz w:val="24"/>
          <w:szCs w:val="24"/>
          <w:lang w:val="bg-BG"/>
        </w:rPr>
        <w:t>е всяка структура, ангажирана със стопанска (икономическа) дейност, независимо от правния й статут и начина й на финансиране</w:t>
      </w:r>
      <w:r>
        <w:rPr>
          <w:rFonts w:ascii="Times New Roman" w:hAnsi="Times New Roman"/>
          <w:sz w:val="24"/>
          <w:szCs w:val="24"/>
          <w:lang w:val="bg-BG"/>
        </w:rPr>
        <w:t>. С оглед на посоченото</w:t>
      </w:r>
      <w:r w:rsidR="0098466C">
        <w:rPr>
          <w:rFonts w:ascii="Times New Roman" w:hAnsi="Times New Roman"/>
          <w:sz w:val="24"/>
          <w:szCs w:val="24"/>
          <w:lang w:val="bg-BG"/>
        </w:rPr>
        <w:t xml:space="preserve"> </w:t>
      </w:r>
      <w:r w:rsidR="0098466C" w:rsidRPr="0098466C">
        <w:rPr>
          <w:rFonts w:ascii="Times New Roman" w:hAnsi="Times New Roman"/>
          <w:b/>
          <w:sz w:val="24"/>
          <w:szCs w:val="24"/>
          <w:lang w:val="bg-BG"/>
        </w:rPr>
        <w:t xml:space="preserve">крайните </w:t>
      </w:r>
      <w:r w:rsidRPr="00B342AA">
        <w:rPr>
          <w:rFonts w:ascii="Times New Roman" w:hAnsi="Times New Roman"/>
          <w:b/>
          <w:sz w:val="24"/>
          <w:szCs w:val="24"/>
          <w:lang w:val="bg-BG"/>
        </w:rPr>
        <w:t>получатели на подкрепата представляват предприятия</w:t>
      </w:r>
      <w:r w:rsidR="00BB5070">
        <w:rPr>
          <w:rFonts w:ascii="Times New Roman" w:hAnsi="Times New Roman"/>
          <w:sz w:val="24"/>
          <w:szCs w:val="24"/>
          <w:lang w:val="bg-BG"/>
        </w:rPr>
        <w:t>.</w:t>
      </w:r>
      <w:r w:rsidR="0098466C">
        <w:rPr>
          <w:rFonts w:ascii="Times New Roman" w:hAnsi="Times New Roman"/>
          <w:sz w:val="24"/>
          <w:szCs w:val="24"/>
          <w:lang w:val="bg-BG"/>
        </w:rPr>
        <w:t xml:space="preserve"> За да могат да получат подкрепа в рамките на настоящата схема за въпросните предприятия не следва да са налице обстоятелства,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w:t>
      </w:r>
    </w:p>
    <w:p w:rsidR="00CE5976" w:rsidRDefault="0098466C" w:rsidP="00D85E08">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Дефиниция за предприятие в затруднено положение е дадена в чл. 2, </w:t>
      </w:r>
      <w:proofErr w:type="spellStart"/>
      <w:r>
        <w:rPr>
          <w:rFonts w:ascii="Times New Roman" w:hAnsi="Times New Roman"/>
          <w:sz w:val="24"/>
          <w:szCs w:val="24"/>
          <w:lang w:val="bg-BG"/>
        </w:rPr>
        <w:t>пар</w:t>
      </w:r>
      <w:proofErr w:type="spellEnd"/>
      <w:r>
        <w:rPr>
          <w:rFonts w:ascii="Times New Roman" w:hAnsi="Times New Roman"/>
          <w:sz w:val="24"/>
          <w:szCs w:val="24"/>
          <w:lang w:val="bg-BG"/>
        </w:rPr>
        <w:t>. 18 от ОРГО. Тъй като посочените в цитираната разпоредба обстоятелства не са приложими за получателите на подкрепата по настоящата схема следва да бъде прилагана друга подходяща дефиниция</w:t>
      </w:r>
      <w:r w:rsidR="00D85E08">
        <w:rPr>
          <w:rFonts w:ascii="Times New Roman" w:hAnsi="Times New Roman"/>
          <w:sz w:val="24"/>
          <w:szCs w:val="24"/>
          <w:lang w:val="bg-BG"/>
        </w:rPr>
        <w:t xml:space="preserve">. </w:t>
      </w:r>
    </w:p>
    <w:p w:rsidR="00D85E08" w:rsidRPr="00CE5976" w:rsidRDefault="00CE5976" w:rsidP="00D85E08">
      <w:pPr>
        <w:spacing w:before="120" w:line="360" w:lineRule="auto"/>
        <w:jc w:val="both"/>
        <w:rPr>
          <w:rFonts w:ascii="Times New Roman" w:hAnsi="Times New Roman"/>
          <w:i/>
          <w:sz w:val="24"/>
          <w:szCs w:val="24"/>
          <w:lang w:val="bg-BG"/>
        </w:rPr>
      </w:pPr>
      <w:r>
        <w:rPr>
          <w:rFonts w:ascii="Times New Roman" w:hAnsi="Times New Roman"/>
          <w:b/>
          <w:sz w:val="24"/>
          <w:szCs w:val="24"/>
          <w:u w:val="single"/>
          <w:lang w:val="bg-BG"/>
        </w:rPr>
        <w:t>П</w:t>
      </w:r>
      <w:r w:rsidRPr="00CE5976">
        <w:rPr>
          <w:rFonts w:ascii="Times New Roman" w:hAnsi="Times New Roman"/>
          <w:b/>
          <w:sz w:val="24"/>
          <w:szCs w:val="24"/>
          <w:u w:val="single"/>
          <w:lang w:val="bg-BG"/>
        </w:rPr>
        <w:t>о отношение на общините</w:t>
      </w:r>
      <w:r>
        <w:rPr>
          <w:rFonts w:ascii="Times New Roman" w:hAnsi="Times New Roman"/>
          <w:sz w:val="24"/>
          <w:szCs w:val="24"/>
          <w:lang w:val="bg-BG"/>
        </w:rPr>
        <w:t xml:space="preserve"> </w:t>
      </w:r>
      <w:r w:rsidR="00D85E08">
        <w:rPr>
          <w:rFonts w:ascii="Times New Roman" w:hAnsi="Times New Roman"/>
          <w:sz w:val="24"/>
          <w:szCs w:val="24"/>
          <w:lang w:val="bg-BG"/>
        </w:rPr>
        <w:t xml:space="preserve">съществува </w:t>
      </w:r>
      <w:r>
        <w:rPr>
          <w:rFonts w:ascii="Times New Roman" w:hAnsi="Times New Roman"/>
          <w:sz w:val="24"/>
          <w:szCs w:val="24"/>
          <w:lang w:val="bg-BG"/>
        </w:rPr>
        <w:t>дефиниция</w:t>
      </w:r>
      <w:r w:rsidR="00D85E08">
        <w:rPr>
          <w:rFonts w:ascii="Times New Roman" w:hAnsi="Times New Roman"/>
          <w:sz w:val="24"/>
          <w:szCs w:val="24"/>
          <w:lang w:val="bg-BG"/>
        </w:rPr>
        <w:t xml:space="preserve"> в </w:t>
      </w:r>
      <w:r w:rsidRPr="00DC4A99">
        <w:rPr>
          <w:rFonts w:ascii="Times New Roman" w:hAnsi="Times New Roman"/>
          <w:sz w:val="24"/>
          <w:szCs w:val="24"/>
          <w:lang w:val="bg-BG"/>
        </w:rPr>
        <w:t xml:space="preserve">чл. 130а </w:t>
      </w:r>
      <w:r w:rsidR="00D85E08" w:rsidRPr="00DC4A99">
        <w:rPr>
          <w:rFonts w:ascii="Times New Roman" w:hAnsi="Times New Roman"/>
          <w:sz w:val="24"/>
          <w:szCs w:val="24"/>
          <w:lang w:val="bg-BG"/>
        </w:rPr>
        <w:t>Закона за публичните финанси (ЗПФ)</w:t>
      </w:r>
      <w:r>
        <w:rPr>
          <w:rFonts w:ascii="Times New Roman" w:hAnsi="Times New Roman"/>
          <w:sz w:val="24"/>
          <w:szCs w:val="24"/>
          <w:lang w:val="bg-BG"/>
        </w:rPr>
        <w:t>:</w:t>
      </w:r>
      <w:r w:rsidR="00DC4A99">
        <w:rPr>
          <w:rFonts w:ascii="Times New Roman" w:hAnsi="Times New Roman"/>
          <w:sz w:val="24"/>
          <w:szCs w:val="24"/>
          <w:lang w:val="bg-BG"/>
        </w:rPr>
        <w:t xml:space="preserve"> „</w:t>
      </w:r>
      <w:r w:rsidR="00D85E08" w:rsidRPr="00CE5976">
        <w:rPr>
          <w:rFonts w:ascii="Times New Roman" w:hAnsi="Times New Roman"/>
          <w:i/>
          <w:sz w:val="24"/>
          <w:szCs w:val="24"/>
          <w:lang w:val="bg-BG"/>
        </w:rPr>
        <w:t>Общини с финансови затруднения са общини, за които са налице три или повече от следните условия:</w:t>
      </w:r>
    </w:p>
    <w:p w:rsidR="00DC4A99" w:rsidRPr="00DC4A99" w:rsidRDefault="00DC4A99" w:rsidP="00DC4A99">
      <w:pPr>
        <w:spacing w:before="120" w:line="360" w:lineRule="auto"/>
        <w:ind w:firstLine="1157"/>
        <w:jc w:val="both"/>
        <w:textAlignment w:val="center"/>
        <w:rPr>
          <w:rFonts w:ascii="Times New Roman" w:hAnsi="Times New Roman"/>
          <w:i/>
          <w:color w:val="000000"/>
          <w:sz w:val="24"/>
          <w:szCs w:val="24"/>
          <w:lang w:val="bg-BG" w:eastAsia="bg-BG"/>
        </w:rPr>
      </w:pPr>
      <w:r w:rsidRPr="00DC4A99">
        <w:rPr>
          <w:rFonts w:ascii="Times New Roman" w:hAnsi="Times New Roman"/>
          <w:i/>
          <w:color w:val="000000"/>
          <w:sz w:val="24"/>
          <w:szCs w:val="24"/>
          <w:lang w:val="bg-BG" w:eastAsia="bg-BG"/>
        </w:rPr>
        <w:t xml:space="preserve">1. не се спазват фискалните правила по </w:t>
      </w:r>
      <w:r w:rsidRPr="00CE5976">
        <w:rPr>
          <w:rFonts w:ascii="Times New Roman" w:hAnsi="Times New Roman"/>
          <w:i/>
          <w:color w:val="000000"/>
          <w:sz w:val="24"/>
          <w:szCs w:val="24"/>
          <w:lang w:val="bg-BG" w:eastAsia="bg-BG"/>
        </w:rPr>
        <w:t>чл. 32, ал. 1 и 2</w:t>
      </w:r>
      <w:r w:rsidRPr="00DC4A99">
        <w:rPr>
          <w:rFonts w:ascii="Times New Roman" w:hAnsi="Times New Roman"/>
          <w:i/>
          <w:color w:val="000000"/>
          <w:sz w:val="24"/>
          <w:szCs w:val="24"/>
          <w:lang w:val="bg-BG" w:eastAsia="bg-BG"/>
        </w:rPr>
        <w:t>;</w:t>
      </w:r>
    </w:p>
    <w:p w:rsidR="00DC4A99" w:rsidRPr="00DC4A99" w:rsidRDefault="00DC4A99" w:rsidP="00DC4A99">
      <w:pPr>
        <w:spacing w:before="120" w:line="360" w:lineRule="auto"/>
        <w:ind w:firstLine="1157"/>
        <w:jc w:val="both"/>
        <w:textAlignment w:val="center"/>
        <w:rPr>
          <w:rFonts w:ascii="Times New Roman" w:hAnsi="Times New Roman"/>
          <w:i/>
          <w:color w:val="000000"/>
          <w:sz w:val="24"/>
          <w:szCs w:val="24"/>
          <w:lang w:val="bg-BG" w:eastAsia="bg-BG"/>
        </w:rPr>
      </w:pPr>
      <w:r w:rsidRPr="00DC4A99">
        <w:rPr>
          <w:rFonts w:ascii="Times New Roman" w:hAnsi="Times New Roman"/>
          <w:i/>
          <w:color w:val="000000"/>
          <w:sz w:val="24"/>
          <w:szCs w:val="24"/>
          <w:lang w:val="bg-BG" w:eastAsia="bg-BG"/>
        </w:rPr>
        <w:t>2. наличните към края на годината задължения за разходи по бюджета на общината надвишават 15 на сто от средногодишния размер на отчетените разходи за последните 4 години;</w:t>
      </w:r>
    </w:p>
    <w:p w:rsidR="00DC4A99" w:rsidRPr="00DC4A99" w:rsidRDefault="00DC4A99" w:rsidP="00DC4A99">
      <w:pPr>
        <w:spacing w:before="120" w:line="360" w:lineRule="auto"/>
        <w:ind w:firstLine="1157"/>
        <w:jc w:val="both"/>
        <w:textAlignment w:val="center"/>
        <w:rPr>
          <w:rFonts w:ascii="Times New Roman" w:hAnsi="Times New Roman"/>
          <w:i/>
          <w:color w:val="000000"/>
          <w:sz w:val="24"/>
          <w:szCs w:val="24"/>
          <w:lang w:val="bg-BG" w:eastAsia="bg-BG"/>
        </w:rPr>
      </w:pPr>
      <w:r w:rsidRPr="00DC4A99">
        <w:rPr>
          <w:rFonts w:ascii="Times New Roman" w:hAnsi="Times New Roman"/>
          <w:i/>
          <w:color w:val="000000"/>
          <w:sz w:val="24"/>
          <w:szCs w:val="24"/>
          <w:lang w:val="bg-BG" w:eastAsia="bg-BG"/>
        </w:rPr>
        <w:lastRenderedPageBreak/>
        <w:t>3. наличните към края на годината поети ангажименти за разходи по бюджета на общината надвишават 50 на сто от средногодишния размер на отчетените разходи за последните 4 години;</w:t>
      </w:r>
    </w:p>
    <w:p w:rsidR="00DC4A99" w:rsidRPr="00DC4A99" w:rsidRDefault="00DC4A99" w:rsidP="00DC4A99">
      <w:pPr>
        <w:spacing w:before="120" w:line="360" w:lineRule="auto"/>
        <w:ind w:firstLine="1157"/>
        <w:jc w:val="both"/>
        <w:textAlignment w:val="center"/>
        <w:rPr>
          <w:rFonts w:ascii="Times New Roman" w:hAnsi="Times New Roman"/>
          <w:i/>
          <w:color w:val="000000"/>
          <w:sz w:val="24"/>
          <w:szCs w:val="24"/>
          <w:lang w:val="bg-BG" w:eastAsia="bg-BG"/>
        </w:rPr>
      </w:pPr>
      <w:r w:rsidRPr="00DC4A99">
        <w:rPr>
          <w:rFonts w:ascii="Times New Roman" w:hAnsi="Times New Roman"/>
          <w:i/>
          <w:color w:val="000000"/>
          <w:sz w:val="24"/>
          <w:szCs w:val="24"/>
          <w:lang w:val="bg-BG" w:eastAsia="bg-BG"/>
        </w:rPr>
        <w:t>4. наличните към края на годината просрочени задължения по бюджета на общината надвишават 5 на сто от отчетените за последната година разходи на общината;</w:t>
      </w:r>
    </w:p>
    <w:p w:rsidR="00DC4A99" w:rsidRPr="00DC4A99" w:rsidRDefault="00DC4A99" w:rsidP="00DC4A99">
      <w:pPr>
        <w:spacing w:before="120" w:line="360" w:lineRule="auto"/>
        <w:ind w:firstLine="1157"/>
        <w:jc w:val="both"/>
        <w:textAlignment w:val="center"/>
        <w:rPr>
          <w:rFonts w:ascii="Times New Roman" w:hAnsi="Times New Roman"/>
          <w:i/>
          <w:color w:val="000000"/>
          <w:sz w:val="24"/>
          <w:szCs w:val="24"/>
          <w:lang w:val="bg-BG" w:eastAsia="bg-BG"/>
        </w:rPr>
      </w:pPr>
      <w:r w:rsidRPr="00DC4A99">
        <w:rPr>
          <w:rFonts w:ascii="Times New Roman" w:hAnsi="Times New Roman"/>
          <w:i/>
          <w:color w:val="000000"/>
          <w:sz w:val="24"/>
          <w:szCs w:val="24"/>
          <w:lang w:val="bg-BG" w:eastAsia="bg-BG"/>
        </w:rPr>
        <w:t>5. бюджетното салдо по бюджета на общината през последните три години е отрицателна величина за всяка една от трите години;</w:t>
      </w:r>
    </w:p>
    <w:p w:rsidR="00DC4A99" w:rsidRPr="00DC4A99" w:rsidRDefault="00DC4A99" w:rsidP="00DC4A99">
      <w:pPr>
        <w:spacing w:before="120" w:line="360" w:lineRule="auto"/>
        <w:ind w:firstLine="1157"/>
        <w:jc w:val="both"/>
        <w:textAlignment w:val="center"/>
        <w:rPr>
          <w:rFonts w:ascii="Times New Roman" w:hAnsi="Times New Roman"/>
          <w:color w:val="000000"/>
          <w:sz w:val="24"/>
          <w:szCs w:val="24"/>
          <w:lang w:val="bg-BG" w:eastAsia="bg-BG"/>
        </w:rPr>
      </w:pPr>
      <w:r w:rsidRPr="00DC4A99">
        <w:rPr>
          <w:rFonts w:ascii="Times New Roman" w:hAnsi="Times New Roman"/>
          <w:i/>
          <w:color w:val="000000"/>
          <w:sz w:val="24"/>
          <w:szCs w:val="24"/>
          <w:lang w:val="bg-BG" w:eastAsia="bg-BG"/>
        </w:rPr>
        <w:t xml:space="preserve">6. осредненото равнище на </w:t>
      </w:r>
      <w:proofErr w:type="spellStart"/>
      <w:r w:rsidRPr="00DC4A99">
        <w:rPr>
          <w:rFonts w:ascii="Times New Roman" w:hAnsi="Times New Roman"/>
          <w:i/>
          <w:color w:val="000000"/>
          <w:sz w:val="24"/>
          <w:szCs w:val="24"/>
          <w:lang w:val="bg-BG" w:eastAsia="bg-BG"/>
        </w:rPr>
        <w:t>събираемост</w:t>
      </w:r>
      <w:proofErr w:type="spellEnd"/>
      <w:r w:rsidRPr="00DC4A99">
        <w:rPr>
          <w:rFonts w:ascii="Times New Roman" w:hAnsi="Times New Roman"/>
          <w:i/>
          <w:color w:val="000000"/>
          <w:sz w:val="24"/>
          <w:szCs w:val="24"/>
          <w:lang w:val="bg-BG" w:eastAsia="bg-BG"/>
        </w:rPr>
        <w:t xml:space="preserve"> за данъка върху недвижимите имоти и данъка върху превозните средства е под осреднената </w:t>
      </w:r>
      <w:proofErr w:type="spellStart"/>
      <w:r w:rsidRPr="00DC4A99">
        <w:rPr>
          <w:rFonts w:ascii="Times New Roman" w:hAnsi="Times New Roman"/>
          <w:i/>
          <w:color w:val="000000"/>
          <w:sz w:val="24"/>
          <w:szCs w:val="24"/>
          <w:lang w:val="bg-BG" w:eastAsia="bg-BG"/>
        </w:rPr>
        <w:t>събираемост</w:t>
      </w:r>
      <w:proofErr w:type="spellEnd"/>
      <w:r w:rsidRPr="00DC4A99">
        <w:rPr>
          <w:rFonts w:ascii="Times New Roman" w:hAnsi="Times New Roman"/>
          <w:i/>
          <w:color w:val="000000"/>
          <w:sz w:val="24"/>
          <w:szCs w:val="24"/>
          <w:lang w:val="bg-BG" w:eastAsia="bg-BG"/>
        </w:rPr>
        <w:t xml:space="preserve"> на двата данъка за всички общини, отчетена за последната година.</w:t>
      </w:r>
      <w:r>
        <w:rPr>
          <w:rFonts w:ascii="Times New Roman" w:hAnsi="Times New Roman"/>
          <w:color w:val="000000"/>
          <w:sz w:val="24"/>
          <w:szCs w:val="24"/>
          <w:lang w:val="bg-BG" w:eastAsia="bg-BG"/>
        </w:rPr>
        <w:t>“</w:t>
      </w:r>
    </w:p>
    <w:p w:rsidR="00D85E08" w:rsidRPr="00DC4A99" w:rsidRDefault="00DC4A99" w:rsidP="00D85E08">
      <w:pPr>
        <w:spacing w:before="120" w:line="360" w:lineRule="auto"/>
        <w:jc w:val="both"/>
        <w:rPr>
          <w:rFonts w:ascii="Times New Roman" w:hAnsi="Times New Roman"/>
          <w:color w:val="000000"/>
          <w:sz w:val="24"/>
          <w:szCs w:val="24"/>
          <w:lang w:val="bg-BG" w:eastAsia="bg-BG"/>
        </w:rPr>
      </w:pPr>
      <w:r>
        <w:rPr>
          <w:rFonts w:ascii="Times New Roman" w:hAnsi="Times New Roman"/>
          <w:sz w:val="24"/>
          <w:szCs w:val="24"/>
          <w:lang w:val="bg-BG"/>
        </w:rPr>
        <w:t xml:space="preserve">Съгласно </w:t>
      </w:r>
      <w:r w:rsidRPr="00DC4A99">
        <w:rPr>
          <w:rFonts w:ascii="Times New Roman" w:hAnsi="Times New Roman"/>
          <w:color w:val="000000"/>
          <w:sz w:val="24"/>
          <w:szCs w:val="24"/>
          <w:lang w:val="bg-BG" w:eastAsia="bg-BG"/>
        </w:rPr>
        <w:t>ЗПФ Министерството на финансите осъществява наблюдение на общините за преценка на показателите по чл. 130а</w:t>
      </w:r>
      <w:r w:rsidR="00F90408">
        <w:rPr>
          <w:rFonts w:ascii="Times New Roman" w:hAnsi="Times New Roman"/>
          <w:color w:val="000000"/>
          <w:sz w:val="24"/>
          <w:szCs w:val="24"/>
          <w:lang w:val="bg-BG" w:eastAsia="bg-BG"/>
        </w:rPr>
        <w:t xml:space="preserve">, като при установяване на три или повече от обстоятелствата по чл. 130а </w:t>
      </w:r>
      <w:r w:rsidR="00846778">
        <w:rPr>
          <w:rFonts w:ascii="Times New Roman" w:hAnsi="Times New Roman"/>
          <w:color w:val="000000"/>
          <w:sz w:val="24"/>
          <w:szCs w:val="24"/>
          <w:lang w:val="bg-BG" w:eastAsia="bg-BG"/>
        </w:rPr>
        <w:t>М</w:t>
      </w:r>
      <w:r w:rsidR="00F90408" w:rsidRPr="00F90408">
        <w:rPr>
          <w:rFonts w:ascii="Times New Roman" w:hAnsi="Times New Roman"/>
          <w:color w:val="000000"/>
          <w:sz w:val="24"/>
          <w:szCs w:val="24"/>
          <w:lang w:val="bg-BG" w:eastAsia="bg-BG"/>
        </w:rPr>
        <w:t>инистърът на финансите уведомява кмета на общината за предприемане на действията</w:t>
      </w:r>
      <w:r>
        <w:rPr>
          <w:rFonts w:ascii="Times New Roman" w:hAnsi="Times New Roman"/>
          <w:color w:val="000000"/>
          <w:sz w:val="24"/>
          <w:szCs w:val="24"/>
          <w:lang w:val="bg-BG" w:eastAsia="bg-BG"/>
        </w:rPr>
        <w:t xml:space="preserve"> </w:t>
      </w:r>
      <w:r w:rsidR="00F90408">
        <w:rPr>
          <w:rFonts w:ascii="Times New Roman" w:hAnsi="Times New Roman"/>
          <w:color w:val="000000"/>
          <w:sz w:val="24"/>
          <w:szCs w:val="24"/>
          <w:lang w:val="bg-BG" w:eastAsia="bg-BG"/>
        </w:rPr>
        <w:t>за откриване на процедура за финансово оздравяване. В съответствие с чл. 130г, ал. 2 от ЗПФ</w:t>
      </w:r>
      <w:r>
        <w:rPr>
          <w:rFonts w:ascii="Times New Roman" w:hAnsi="Times New Roman"/>
          <w:color w:val="000000"/>
          <w:sz w:val="24"/>
          <w:szCs w:val="24"/>
          <w:lang w:val="bg-BG" w:eastAsia="bg-BG"/>
        </w:rPr>
        <w:t xml:space="preserve"> </w:t>
      </w:r>
      <w:r w:rsidRPr="00DC4A99">
        <w:rPr>
          <w:rFonts w:ascii="Times New Roman" w:hAnsi="Times New Roman"/>
          <w:color w:val="000000"/>
          <w:sz w:val="24"/>
          <w:szCs w:val="24"/>
          <w:lang w:val="bg-BG" w:eastAsia="bg-BG"/>
        </w:rPr>
        <w:t xml:space="preserve">всяко тримесечие на </w:t>
      </w:r>
      <w:hyperlink r:id="rId9" w:tgtFrame="_blank" w:history="1">
        <w:r w:rsidRPr="00DC4A99">
          <w:rPr>
            <w:rFonts w:ascii="Times New Roman" w:hAnsi="Times New Roman"/>
            <w:color w:val="000000"/>
            <w:sz w:val="24"/>
            <w:szCs w:val="24"/>
            <w:lang w:val="bg-BG" w:eastAsia="bg-BG"/>
          </w:rPr>
          <w:t>интернет страницата</w:t>
        </w:r>
      </w:hyperlink>
      <w:r w:rsidRPr="00DC4A99">
        <w:rPr>
          <w:rFonts w:ascii="Times New Roman" w:hAnsi="Times New Roman"/>
          <w:color w:val="000000"/>
          <w:sz w:val="24"/>
          <w:szCs w:val="24"/>
          <w:lang w:val="bg-BG" w:eastAsia="bg-BG"/>
        </w:rPr>
        <w:t xml:space="preserve"> на Министерството на финансите се публикува информация от отчетните данни на общините за финансовото им състояние.</w:t>
      </w:r>
      <w:r>
        <w:rPr>
          <w:rFonts w:ascii="Times New Roman" w:hAnsi="Times New Roman"/>
          <w:color w:val="000000"/>
          <w:sz w:val="24"/>
          <w:szCs w:val="24"/>
          <w:lang w:val="bg-BG" w:eastAsia="bg-BG"/>
        </w:rPr>
        <w:t xml:space="preserve"> С оглед на посоченото подкрепа по настоящата процедура могат да получат общини, които не са определени като общини с </w:t>
      </w:r>
      <w:r w:rsidR="00F90408">
        <w:rPr>
          <w:rFonts w:ascii="Times New Roman" w:hAnsi="Times New Roman"/>
          <w:color w:val="000000"/>
          <w:sz w:val="24"/>
          <w:szCs w:val="24"/>
          <w:lang w:val="bg-BG" w:eastAsia="bg-BG"/>
        </w:rPr>
        <w:t>финансови затруднения</w:t>
      </w:r>
      <w:r w:rsidR="00846778">
        <w:rPr>
          <w:rFonts w:ascii="Times New Roman" w:hAnsi="Times New Roman"/>
          <w:color w:val="000000"/>
          <w:sz w:val="24"/>
          <w:szCs w:val="24"/>
          <w:lang w:val="bg-BG" w:eastAsia="bg-BG"/>
        </w:rPr>
        <w:t xml:space="preserve"> в актуалния тримесечен анализ на финансовите показатели на общините, публикуван на интернет страницата на Министерство на финансите.</w:t>
      </w:r>
    </w:p>
    <w:p w:rsidR="00846778" w:rsidRDefault="00846778" w:rsidP="003F72E8">
      <w:pPr>
        <w:spacing w:before="120" w:line="360" w:lineRule="auto"/>
        <w:jc w:val="both"/>
        <w:rPr>
          <w:rFonts w:ascii="Times New Roman" w:hAnsi="Times New Roman"/>
          <w:sz w:val="24"/>
          <w:szCs w:val="24"/>
          <w:lang w:val="bg-BG"/>
        </w:rPr>
      </w:pPr>
      <w:r w:rsidRPr="00CE5976">
        <w:rPr>
          <w:rFonts w:ascii="Times New Roman" w:hAnsi="Times New Roman"/>
          <w:b/>
          <w:sz w:val="24"/>
          <w:szCs w:val="24"/>
          <w:u w:val="single"/>
          <w:lang w:val="bg-BG"/>
        </w:rPr>
        <w:t>По отношение на Министерството на културата</w:t>
      </w:r>
      <w:r>
        <w:rPr>
          <w:rFonts w:ascii="Times New Roman" w:hAnsi="Times New Roman"/>
          <w:sz w:val="24"/>
          <w:szCs w:val="24"/>
          <w:lang w:val="bg-BG"/>
        </w:rPr>
        <w:t xml:space="preserve"> не е възможно да бъде приложена </w:t>
      </w:r>
      <w:r w:rsidR="00CE5976">
        <w:rPr>
          <w:rFonts w:ascii="Times New Roman" w:hAnsi="Times New Roman"/>
          <w:sz w:val="24"/>
          <w:szCs w:val="24"/>
          <w:lang w:val="bg-BG"/>
        </w:rPr>
        <w:t xml:space="preserve">дефиниция за предприятие в затруднено положение. </w:t>
      </w:r>
    </w:p>
    <w:p w:rsidR="00BB5070" w:rsidRDefault="00CE5976" w:rsidP="003F72E8">
      <w:pPr>
        <w:spacing w:before="120" w:line="360" w:lineRule="auto"/>
        <w:jc w:val="both"/>
        <w:rPr>
          <w:rFonts w:ascii="Times New Roman" w:hAnsi="Times New Roman"/>
          <w:sz w:val="24"/>
          <w:szCs w:val="24"/>
          <w:lang w:val="bg-BG"/>
        </w:rPr>
      </w:pPr>
      <w:r w:rsidRPr="00CE5976">
        <w:rPr>
          <w:rFonts w:ascii="Times New Roman" w:hAnsi="Times New Roman"/>
          <w:b/>
          <w:sz w:val="24"/>
          <w:szCs w:val="24"/>
          <w:u w:val="single"/>
          <w:lang w:val="bg-BG"/>
        </w:rPr>
        <w:t>По отношение на о</w:t>
      </w:r>
      <w:r w:rsidR="00DB02AB" w:rsidRPr="00CE5976">
        <w:rPr>
          <w:rFonts w:ascii="Times New Roman" w:hAnsi="Times New Roman"/>
          <w:b/>
          <w:sz w:val="24"/>
          <w:szCs w:val="24"/>
          <w:u w:val="single"/>
          <w:lang w:val="bg-BG"/>
        </w:rPr>
        <w:t xml:space="preserve">бщинските и държавни културни </w:t>
      </w:r>
      <w:r>
        <w:rPr>
          <w:rFonts w:ascii="Times New Roman" w:hAnsi="Times New Roman"/>
          <w:b/>
          <w:sz w:val="24"/>
          <w:szCs w:val="24"/>
          <w:u w:val="single"/>
          <w:lang w:val="bg-BG"/>
        </w:rPr>
        <w:t>институти,</w:t>
      </w:r>
      <w:r>
        <w:rPr>
          <w:rFonts w:ascii="Times New Roman" w:hAnsi="Times New Roman"/>
          <w:sz w:val="24"/>
          <w:szCs w:val="24"/>
          <w:lang w:val="bg-BG"/>
        </w:rPr>
        <w:t xml:space="preserve"> предвид че същите</w:t>
      </w:r>
      <w:r w:rsidR="00DB02AB">
        <w:rPr>
          <w:rFonts w:ascii="Times New Roman" w:hAnsi="Times New Roman"/>
          <w:sz w:val="24"/>
          <w:szCs w:val="24"/>
          <w:lang w:val="bg-BG"/>
        </w:rPr>
        <w:t xml:space="preserve"> се финансират изцяло от бюджетите на общините или от държавния бюджет и представляват второстепенни разпоредители с бюджет към общините или МК</w:t>
      </w:r>
      <w:r>
        <w:rPr>
          <w:rFonts w:ascii="Times New Roman" w:hAnsi="Times New Roman"/>
          <w:sz w:val="24"/>
          <w:szCs w:val="24"/>
          <w:lang w:val="bg-BG"/>
        </w:rPr>
        <w:t>, за тях се приема, че са в затруднено положение, когато съответният първостепенен разпоредител е в затруднено положение.</w:t>
      </w:r>
      <w:r w:rsidR="00DB02AB">
        <w:rPr>
          <w:rFonts w:ascii="Times New Roman" w:hAnsi="Times New Roman"/>
          <w:sz w:val="24"/>
          <w:szCs w:val="24"/>
          <w:lang w:val="bg-BG"/>
        </w:rPr>
        <w:t xml:space="preserve"> </w:t>
      </w:r>
    </w:p>
    <w:p w:rsidR="00E613C2" w:rsidRDefault="00CE5976" w:rsidP="003F72E8">
      <w:pPr>
        <w:spacing w:before="120" w:line="360" w:lineRule="auto"/>
        <w:jc w:val="both"/>
        <w:rPr>
          <w:rFonts w:ascii="Times New Roman" w:hAnsi="Times New Roman"/>
          <w:b/>
          <w:sz w:val="24"/>
          <w:szCs w:val="24"/>
          <w:lang w:val="bg-BG"/>
        </w:rPr>
      </w:pPr>
      <w:r w:rsidRPr="00CE5976">
        <w:rPr>
          <w:rFonts w:ascii="Times New Roman" w:hAnsi="Times New Roman"/>
          <w:b/>
          <w:sz w:val="24"/>
          <w:szCs w:val="24"/>
          <w:lang w:val="bg-BG"/>
        </w:rPr>
        <w:lastRenderedPageBreak/>
        <w:t>С оглед на гореизложеното от обхвата на настоящата схема се изключват допустимите кандидати, за които има издадено разпореждане за възстановяване вследствие на предходно решение или за които са налице три или повече от обстоятелствата по чл. 130а, ал. 1 от ЗПФ</w:t>
      </w:r>
      <w:r w:rsidR="006779EF">
        <w:rPr>
          <w:rFonts w:ascii="Times New Roman" w:hAnsi="Times New Roman"/>
          <w:b/>
          <w:sz w:val="24"/>
          <w:szCs w:val="24"/>
          <w:lang w:val="bg-BG"/>
        </w:rPr>
        <w:t xml:space="preserve"> или за които е стартирана процедура по оздравяване</w:t>
      </w:r>
      <w:r w:rsidRPr="00CE5976">
        <w:rPr>
          <w:rFonts w:ascii="Times New Roman" w:hAnsi="Times New Roman"/>
          <w:b/>
          <w:sz w:val="24"/>
          <w:szCs w:val="24"/>
          <w:lang w:val="bg-BG"/>
        </w:rPr>
        <w:t>.</w:t>
      </w:r>
    </w:p>
    <w:p w:rsidR="00E613C2" w:rsidRPr="00E613C2" w:rsidRDefault="00E613C2" w:rsidP="003F72E8">
      <w:pPr>
        <w:spacing w:before="120" w:line="360" w:lineRule="auto"/>
        <w:jc w:val="both"/>
        <w:rPr>
          <w:rFonts w:ascii="Times New Roman" w:hAnsi="Times New Roman"/>
          <w:sz w:val="24"/>
          <w:szCs w:val="24"/>
          <w:lang w:val="bg-BG"/>
        </w:rPr>
      </w:pPr>
      <w:r>
        <w:rPr>
          <w:rFonts w:ascii="Times New Roman" w:hAnsi="Times New Roman"/>
          <w:sz w:val="24"/>
          <w:szCs w:val="24"/>
          <w:lang w:val="bg-BG"/>
        </w:rPr>
        <w:t>За целите на проверката общините бенефициенти и партньорът МК следва да представят декларации по образец, че не са налице обстоятелства, които ги изключват от обхвата на настоящата схема.</w:t>
      </w:r>
      <w:r w:rsidR="002D63DE">
        <w:rPr>
          <w:rFonts w:ascii="Times New Roman" w:hAnsi="Times New Roman"/>
          <w:sz w:val="24"/>
          <w:szCs w:val="24"/>
          <w:lang w:val="bg-BG"/>
        </w:rPr>
        <w:t xml:space="preserve"> Верността на декларираните данни ще бъде проверявана в процеса на оценка на проектните предложения.</w:t>
      </w:r>
    </w:p>
    <w:p w:rsidR="007A0AF9" w:rsidRDefault="007A0AF9" w:rsidP="0074170E">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t>Допустими дейности</w:t>
      </w:r>
    </w:p>
    <w:p w:rsidR="007A0AF9" w:rsidRPr="00923F7A" w:rsidRDefault="00DE5BCD" w:rsidP="00923F7A">
      <w:pPr>
        <w:spacing w:before="120" w:line="360" w:lineRule="auto"/>
        <w:jc w:val="both"/>
        <w:rPr>
          <w:lang w:val="bg-BG"/>
        </w:rPr>
      </w:pPr>
      <w:r>
        <w:rPr>
          <w:rFonts w:ascii="Times New Roman" w:hAnsi="Times New Roman"/>
          <w:sz w:val="24"/>
          <w:szCs w:val="24"/>
          <w:lang w:val="bg-BG"/>
        </w:rPr>
        <w:t>Допустими дейности са: с</w:t>
      </w:r>
      <w:r w:rsidR="00923F7A" w:rsidRPr="00923F7A">
        <w:rPr>
          <w:rFonts w:ascii="Times New Roman" w:hAnsi="Times New Roman"/>
          <w:sz w:val="24"/>
          <w:szCs w:val="24"/>
          <w:lang w:val="bg-BG"/>
        </w:rPr>
        <w:t xml:space="preserve">троителство, реконструкция, обновяване, оборудване и обзавеждане на културни центрове, театри, опери, галерии, културни изложбени зали и други </w:t>
      </w:r>
      <w:r w:rsidR="00CE5976">
        <w:rPr>
          <w:rFonts w:ascii="Times New Roman" w:hAnsi="Times New Roman"/>
          <w:sz w:val="24"/>
          <w:szCs w:val="24"/>
          <w:lang w:val="bg-BG"/>
        </w:rPr>
        <w:t>обекти на културната инфраструктура</w:t>
      </w:r>
      <w:r w:rsidR="00923F7A" w:rsidRPr="00923F7A">
        <w:rPr>
          <w:rFonts w:ascii="Times New Roman" w:hAnsi="Times New Roman"/>
          <w:sz w:val="24"/>
          <w:szCs w:val="24"/>
          <w:lang w:val="bg-BG"/>
        </w:rPr>
        <w:t>, включително прилежащите пространства; подобряване на достъпа за хора с увреждания до упоменатите по-горе сгради като част от останалите строително- монтажни работи по съответните обекти и конструктивни обследвания на съществуващата сграда</w:t>
      </w:r>
      <w:r w:rsidR="00923F7A">
        <w:rPr>
          <w:rFonts w:ascii="Times New Roman" w:hAnsi="Times New Roman"/>
          <w:sz w:val="24"/>
          <w:szCs w:val="24"/>
          <w:lang w:val="bg-BG"/>
        </w:rPr>
        <w:t xml:space="preserve">. </w:t>
      </w:r>
      <w:r>
        <w:rPr>
          <w:rFonts w:ascii="Times New Roman" w:hAnsi="Times New Roman"/>
          <w:sz w:val="24"/>
          <w:szCs w:val="24"/>
          <w:lang w:val="bg-BG"/>
        </w:rPr>
        <w:t xml:space="preserve">Изброените дейности са допустими при изпълнение на всички изисквания, касаещи група дейности „Културна инфраструктура“ от Насоките за кандидатстване по </w:t>
      </w:r>
      <w:r>
        <w:rPr>
          <w:rStyle w:val="CommentReference"/>
          <w:rFonts w:ascii="Times New Roman" w:hAnsi="Times New Roman"/>
          <w:noProof/>
          <w:sz w:val="24"/>
          <w:szCs w:val="24"/>
          <w:lang w:val="bg-BG"/>
        </w:rPr>
        <w:t xml:space="preserve">процедура </w:t>
      </w:r>
      <w:r w:rsidRPr="00E72253">
        <w:rPr>
          <w:rFonts w:ascii="Times New Roman" w:hAnsi="Times New Roman"/>
          <w:sz w:val="24"/>
          <w:szCs w:val="24"/>
          <w:lang w:val="bg-BG"/>
        </w:rPr>
        <w:t>BG16RFOP001-1.001-039 ”Изпълнение на Интегрирани планове за градско възстановяване и развитие”</w:t>
      </w:r>
      <w:r>
        <w:rPr>
          <w:rFonts w:ascii="Times New Roman" w:hAnsi="Times New Roman"/>
          <w:sz w:val="24"/>
          <w:szCs w:val="24"/>
          <w:lang w:val="bg-BG"/>
        </w:rPr>
        <w:t xml:space="preserve">. </w:t>
      </w:r>
    </w:p>
    <w:p w:rsidR="00923F7A" w:rsidRDefault="00923F7A" w:rsidP="0074170E">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t>Допустими разходи</w:t>
      </w:r>
    </w:p>
    <w:p w:rsidR="00923F7A" w:rsidRDefault="002A2E19" w:rsidP="00923F7A">
      <w:pPr>
        <w:spacing w:before="120" w:line="360" w:lineRule="auto"/>
        <w:jc w:val="both"/>
        <w:rPr>
          <w:rFonts w:ascii="Times New Roman" w:hAnsi="Times New Roman"/>
          <w:sz w:val="24"/>
          <w:szCs w:val="24"/>
          <w:lang w:val="bg-BG"/>
        </w:rPr>
      </w:pPr>
      <w:r>
        <w:rPr>
          <w:rFonts w:ascii="Times New Roman" w:hAnsi="Times New Roman"/>
          <w:sz w:val="24"/>
          <w:szCs w:val="24"/>
          <w:lang w:val="bg-BG"/>
        </w:rPr>
        <w:t>За целите на режима по държавните помощи за допустими се считат следните разходи:</w:t>
      </w:r>
    </w:p>
    <w:p w:rsidR="002A2E19" w:rsidRPr="000A17EB" w:rsidRDefault="002A2E19" w:rsidP="002A2E19">
      <w:pPr>
        <w:pStyle w:val="ListParagraph"/>
        <w:numPr>
          <w:ilvl w:val="0"/>
          <w:numId w:val="36"/>
        </w:numPr>
        <w:spacing w:before="120" w:line="360" w:lineRule="auto"/>
        <w:jc w:val="both"/>
        <w:rPr>
          <w:rFonts w:ascii="Times New Roman" w:hAnsi="Times New Roman"/>
          <w:sz w:val="24"/>
          <w:szCs w:val="24"/>
          <w:lang w:val="bg-BG"/>
        </w:rPr>
      </w:pPr>
      <w:r w:rsidRPr="000A17EB">
        <w:rPr>
          <w:rFonts w:ascii="Times New Roman" w:hAnsi="Times New Roman"/>
          <w:sz w:val="24"/>
          <w:szCs w:val="24"/>
          <w:lang w:val="bg-BG"/>
        </w:rPr>
        <w:t>разходи за изграждане, модернизиране, закупуване, съхраняване или подобряване на инфраструктура, ако поне 80 % от нейния пространствен капацитет се използват за културни цели;</w:t>
      </w:r>
    </w:p>
    <w:p w:rsidR="002A2E19" w:rsidRPr="002A2E19" w:rsidRDefault="002A2E19" w:rsidP="002A2E19">
      <w:pPr>
        <w:pStyle w:val="ListParagraph"/>
        <w:numPr>
          <w:ilvl w:val="0"/>
          <w:numId w:val="36"/>
        </w:numPr>
        <w:spacing w:before="120" w:line="360" w:lineRule="auto"/>
        <w:jc w:val="both"/>
        <w:rPr>
          <w:rFonts w:ascii="Times New Roman" w:hAnsi="Times New Roman"/>
          <w:sz w:val="24"/>
          <w:szCs w:val="24"/>
          <w:lang w:val="bg-BG"/>
        </w:rPr>
      </w:pPr>
      <w:r w:rsidRPr="002A2E19">
        <w:rPr>
          <w:rFonts w:ascii="Times New Roman" w:hAnsi="Times New Roman"/>
          <w:sz w:val="24"/>
          <w:szCs w:val="24"/>
          <w:lang w:val="bg-BG"/>
        </w:rPr>
        <w:t>разходи за опазване</w:t>
      </w:r>
      <w:r w:rsidR="00CE5976">
        <w:rPr>
          <w:rFonts w:ascii="Times New Roman" w:hAnsi="Times New Roman"/>
          <w:sz w:val="24"/>
          <w:szCs w:val="24"/>
          <w:lang w:val="bg-BG"/>
        </w:rPr>
        <w:t xml:space="preserve"> и</w:t>
      </w:r>
      <w:r w:rsidRPr="002A2E19">
        <w:rPr>
          <w:rFonts w:ascii="Times New Roman" w:hAnsi="Times New Roman"/>
          <w:sz w:val="24"/>
          <w:szCs w:val="24"/>
          <w:lang w:val="bg-BG"/>
        </w:rPr>
        <w:t xml:space="preserve"> съхраняване на материално културно наследство, включително допълнителни разходи за съхранение при подходящи условия;</w:t>
      </w:r>
    </w:p>
    <w:p w:rsidR="002A2E19" w:rsidRPr="002A2E19" w:rsidRDefault="002A2E19" w:rsidP="002A2E19">
      <w:pPr>
        <w:pStyle w:val="ListParagraph"/>
        <w:numPr>
          <w:ilvl w:val="0"/>
          <w:numId w:val="36"/>
        </w:numPr>
        <w:spacing w:before="120" w:line="360" w:lineRule="auto"/>
        <w:jc w:val="both"/>
        <w:rPr>
          <w:rFonts w:ascii="Times New Roman" w:hAnsi="Times New Roman"/>
          <w:sz w:val="24"/>
          <w:szCs w:val="24"/>
          <w:lang w:val="bg-BG"/>
        </w:rPr>
      </w:pPr>
      <w:r w:rsidRPr="002A2E19">
        <w:rPr>
          <w:rFonts w:ascii="Times New Roman" w:hAnsi="Times New Roman"/>
          <w:sz w:val="24"/>
          <w:szCs w:val="24"/>
          <w:lang w:val="bg-BG"/>
        </w:rPr>
        <w:t>разходи за подобряване на достъпа на обществеността до културното наследство,</w:t>
      </w:r>
      <w:r w:rsidR="00431A04">
        <w:rPr>
          <w:rFonts w:ascii="Times New Roman" w:hAnsi="Times New Roman"/>
          <w:sz w:val="24"/>
          <w:szCs w:val="24"/>
          <w:lang w:val="bg-BG"/>
        </w:rPr>
        <w:t xml:space="preserve"> включително разходи за </w:t>
      </w:r>
      <w:proofErr w:type="spellStart"/>
      <w:r w:rsidR="00431A04">
        <w:rPr>
          <w:rFonts w:ascii="Times New Roman" w:hAnsi="Times New Roman"/>
          <w:sz w:val="24"/>
          <w:szCs w:val="24"/>
          <w:lang w:val="bg-BG"/>
        </w:rPr>
        <w:t>цифрови</w:t>
      </w:r>
      <w:r w:rsidRPr="002A2E19">
        <w:rPr>
          <w:rFonts w:ascii="Times New Roman" w:hAnsi="Times New Roman"/>
          <w:sz w:val="24"/>
          <w:szCs w:val="24"/>
          <w:lang w:val="bg-BG"/>
        </w:rPr>
        <w:t>зация</w:t>
      </w:r>
      <w:proofErr w:type="spellEnd"/>
      <w:r w:rsidRPr="002A2E19">
        <w:rPr>
          <w:rFonts w:ascii="Times New Roman" w:hAnsi="Times New Roman"/>
          <w:sz w:val="24"/>
          <w:szCs w:val="24"/>
          <w:lang w:val="bg-BG"/>
        </w:rPr>
        <w:t xml:space="preserve"> и други нови технологии, </w:t>
      </w:r>
      <w:r w:rsidRPr="002A2E19">
        <w:rPr>
          <w:rFonts w:ascii="Times New Roman" w:hAnsi="Times New Roman"/>
          <w:sz w:val="24"/>
          <w:szCs w:val="24"/>
          <w:lang w:val="bg-BG"/>
        </w:rPr>
        <w:lastRenderedPageBreak/>
        <w:t xml:space="preserve">разходи за подобряване на достъпността за лица със специални нужди (по-специално рампи и подемници за хора с увреждания, надписи на </w:t>
      </w:r>
      <w:proofErr w:type="spellStart"/>
      <w:r w:rsidRPr="002A2E19">
        <w:rPr>
          <w:rFonts w:ascii="Times New Roman" w:hAnsi="Times New Roman"/>
          <w:sz w:val="24"/>
          <w:szCs w:val="24"/>
          <w:lang w:val="bg-BG"/>
        </w:rPr>
        <w:t>брайловата</w:t>
      </w:r>
      <w:proofErr w:type="spellEnd"/>
      <w:r w:rsidRPr="002A2E19">
        <w:rPr>
          <w:rFonts w:ascii="Times New Roman" w:hAnsi="Times New Roman"/>
          <w:sz w:val="24"/>
          <w:szCs w:val="24"/>
          <w:lang w:val="bg-BG"/>
        </w:rPr>
        <w:t xml:space="preserve"> азбука и релефни експонати в музеите) и за насърчаване на културното многообразие по отношение на представянето, програмите и посетителите;</w:t>
      </w:r>
    </w:p>
    <w:p w:rsidR="002A2E19" w:rsidRPr="002A2E19" w:rsidRDefault="00007EB8" w:rsidP="002A2E19">
      <w:pPr>
        <w:pStyle w:val="ListParagraph"/>
        <w:numPr>
          <w:ilvl w:val="0"/>
          <w:numId w:val="36"/>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други </w:t>
      </w:r>
      <w:r w:rsidR="002A2E19" w:rsidRPr="002A2E19">
        <w:rPr>
          <w:rFonts w:ascii="Times New Roman" w:hAnsi="Times New Roman"/>
          <w:sz w:val="24"/>
          <w:szCs w:val="24"/>
          <w:lang w:val="bg-BG"/>
        </w:rPr>
        <w:t>разходи, направени пряко в резултат на проекта.</w:t>
      </w:r>
    </w:p>
    <w:p w:rsidR="001A081D" w:rsidRDefault="00431A04" w:rsidP="00923F7A">
      <w:pPr>
        <w:spacing w:before="120" w:line="360" w:lineRule="auto"/>
        <w:jc w:val="both"/>
        <w:rPr>
          <w:rFonts w:ascii="Times New Roman" w:hAnsi="Times New Roman"/>
          <w:sz w:val="24"/>
          <w:szCs w:val="24"/>
          <w:lang w:val="bg-BG"/>
        </w:rPr>
      </w:pPr>
      <w:r>
        <w:rPr>
          <w:rFonts w:ascii="Times New Roman" w:hAnsi="Times New Roman"/>
          <w:sz w:val="24"/>
          <w:szCs w:val="24"/>
          <w:lang w:val="bg-BG"/>
        </w:rPr>
        <w:t>Г</w:t>
      </w:r>
      <w:r w:rsidR="007F0A11">
        <w:rPr>
          <w:rFonts w:ascii="Times New Roman" w:hAnsi="Times New Roman"/>
          <w:sz w:val="24"/>
          <w:szCs w:val="24"/>
          <w:lang w:val="bg-BG"/>
        </w:rPr>
        <w:t>о</w:t>
      </w:r>
      <w:r>
        <w:rPr>
          <w:rFonts w:ascii="Times New Roman" w:hAnsi="Times New Roman"/>
          <w:sz w:val="24"/>
          <w:szCs w:val="24"/>
          <w:lang w:val="bg-BG"/>
        </w:rPr>
        <w:t xml:space="preserve">репосочените разходи ще се считат за допустими при условие, че отговарят на всички изисквания за допустимост на разходите съгласно Насоките за кандидатстване по </w:t>
      </w:r>
      <w:r>
        <w:rPr>
          <w:rStyle w:val="CommentReference"/>
          <w:rFonts w:ascii="Times New Roman" w:hAnsi="Times New Roman"/>
          <w:noProof/>
          <w:sz w:val="24"/>
          <w:szCs w:val="24"/>
          <w:lang w:val="bg-BG"/>
        </w:rPr>
        <w:t xml:space="preserve">процедура </w:t>
      </w:r>
      <w:r w:rsidRPr="00E72253">
        <w:rPr>
          <w:rFonts w:ascii="Times New Roman" w:hAnsi="Times New Roman"/>
          <w:sz w:val="24"/>
          <w:szCs w:val="24"/>
          <w:lang w:val="bg-BG"/>
        </w:rPr>
        <w:t>BG16RFOP001-1.001-039 ”Изпълнение на Интегрирани планове за градско възстановяване и развитие”</w:t>
      </w:r>
      <w:r w:rsidR="001A081D">
        <w:rPr>
          <w:rFonts w:ascii="Times New Roman" w:hAnsi="Times New Roman"/>
          <w:sz w:val="24"/>
          <w:szCs w:val="24"/>
          <w:lang w:val="bg-BG"/>
        </w:rPr>
        <w:t xml:space="preserve"> и съответстват на категориите разходи, изброени на стр. 64 от Насоките.</w:t>
      </w:r>
    </w:p>
    <w:p w:rsidR="001A081D" w:rsidRPr="002A2E19" w:rsidRDefault="001A081D" w:rsidP="00923F7A">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За целите на настоящата схема под „пространствен капацитет“ се разбира площта на инфраструктурата обект на интервенции. Изпълнението на условието </w:t>
      </w:r>
      <w:r w:rsidR="00DE5BCD">
        <w:rPr>
          <w:rFonts w:ascii="Times New Roman" w:hAnsi="Times New Roman"/>
          <w:sz w:val="24"/>
          <w:szCs w:val="24"/>
          <w:lang w:val="bg-BG"/>
        </w:rPr>
        <w:t xml:space="preserve">80% от пространствения капацитет на инфраструктурата да се използва за културни цели </w:t>
      </w:r>
      <w:r w:rsidR="00A01EE1">
        <w:rPr>
          <w:rFonts w:ascii="Times New Roman" w:hAnsi="Times New Roman"/>
          <w:sz w:val="24"/>
          <w:szCs w:val="24"/>
          <w:lang w:val="bg-BG"/>
        </w:rPr>
        <w:t xml:space="preserve">следва да бъде декларирано от бенефициента с декларация по образец, като верността на декларираните данни </w:t>
      </w:r>
      <w:r w:rsidR="00DE5BCD">
        <w:rPr>
          <w:rFonts w:ascii="Times New Roman" w:hAnsi="Times New Roman"/>
          <w:sz w:val="24"/>
          <w:szCs w:val="24"/>
          <w:lang w:val="bg-BG"/>
        </w:rPr>
        <w:t>ще се проверява в процеса на оценка на проектните предложения в рамките на проверките на място за установяване на физическата завършеност на обектите на интервенция.</w:t>
      </w:r>
    </w:p>
    <w:p w:rsidR="004B1ABC" w:rsidRDefault="004B1ABC" w:rsidP="0074170E">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t xml:space="preserve">Размер </w:t>
      </w:r>
      <w:r w:rsidR="00CA7B68">
        <w:rPr>
          <w:rStyle w:val="CommentReference"/>
          <w:rFonts w:ascii="Times New Roman" w:hAnsi="Times New Roman"/>
          <w:noProof/>
          <w:color w:val="auto"/>
          <w:sz w:val="24"/>
          <w:szCs w:val="24"/>
          <w:lang w:val="bg-BG"/>
        </w:rPr>
        <w:t xml:space="preserve">и интензитет </w:t>
      </w:r>
      <w:r>
        <w:rPr>
          <w:rStyle w:val="CommentReference"/>
          <w:rFonts w:ascii="Times New Roman" w:hAnsi="Times New Roman"/>
          <w:noProof/>
          <w:color w:val="auto"/>
          <w:sz w:val="24"/>
          <w:szCs w:val="24"/>
          <w:lang w:val="bg-BG"/>
        </w:rPr>
        <w:t>на помощта</w:t>
      </w:r>
    </w:p>
    <w:p w:rsidR="00873688" w:rsidRDefault="00873688" w:rsidP="00F22D6E">
      <w:pPr>
        <w:spacing w:before="120" w:line="360" w:lineRule="auto"/>
        <w:jc w:val="both"/>
        <w:rPr>
          <w:rFonts w:ascii="Times New Roman" w:hAnsi="Times New Roman"/>
          <w:sz w:val="24"/>
          <w:szCs w:val="24"/>
          <w:lang w:val="bg-BG"/>
        </w:rPr>
      </w:pPr>
      <w:r>
        <w:rPr>
          <w:rFonts w:ascii="Times New Roman" w:hAnsi="Times New Roman"/>
          <w:sz w:val="24"/>
          <w:szCs w:val="24"/>
          <w:lang w:val="bg-BG"/>
        </w:rPr>
        <w:t>Изискванията за размера на помощта се отнасят до целия размер на проектните предложени</w:t>
      </w:r>
      <w:r w:rsidR="002E4F97">
        <w:rPr>
          <w:rFonts w:ascii="Times New Roman" w:hAnsi="Times New Roman"/>
          <w:sz w:val="24"/>
          <w:szCs w:val="24"/>
          <w:lang w:val="bg-BG"/>
        </w:rPr>
        <w:t>я,</w:t>
      </w:r>
      <w:r>
        <w:rPr>
          <w:rFonts w:ascii="Times New Roman" w:hAnsi="Times New Roman"/>
          <w:sz w:val="24"/>
          <w:szCs w:val="24"/>
          <w:lang w:val="bg-BG"/>
        </w:rPr>
        <w:t xml:space="preserve"> като се вземат предвид както безвъзмездната финансова помощ, така и частта от финансирането с финансов инструмент. </w:t>
      </w:r>
    </w:p>
    <w:p w:rsidR="00873688" w:rsidRDefault="00873688" w:rsidP="00F22D6E">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Общият размер на допустимите разходи за всяко отделно проектно предложение не следва да надвишава 100 млн. евро. </w:t>
      </w:r>
      <w:r w:rsidR="00CA7B68">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p>
    <w:p w:rsidR="00F22D6E" w:rsidRPr="00F22D6E" w:rsidRDefault="001834A6" w:rsidP="00F22D6E">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Общият размер на помощта по проекта, финансирана чрез финансов инструмент и безвъзмездна финансова помощ, </w:t>
      </w:r>
      <w:r w:rsidR="00F22D6E" w:rsidRPr="00F22D6E">
        <w:rPr>
          <w:rFonts w:ascii="Times New Roman" w:hAnsi="Times New Roman"/>
          <w:sz w:val="24"/>
          <w:szCs w:val="24"/>
          <w:lang w:val="bg-BG"/>
        </w:rPr>
        <w:t xml:space="preserve">не </w:t>
      </w:r>
      <w:r w:rsidR="00F22D6E">
        <w:rPr>
          <w:rFonts w:ascii="Times New Roman" w:hAnsi="Times New Roman"/>
          <w:sz w:val="24"/>
          <w:szCs w:val="24"/>
          <w:lang w:val="bg-BG"/>
        </w:rPr>
        <w:t xml:space="preserve">следва да </w:t>
      </w:r>
      <w:r w:rsidR="00F22D6E" w:rsidRPr="00F22D6E">
        <w:rPr>
          <w:rFonts w:ascii="Times New Roman" w:hAnsi="Times New Roman"/>
          <w:sz w:val="24"/>
          <w:szCs w:val="24"/>
          <w:lang w:val="bg-BG"/>
        </w:rPr>
        <w:t xml:space="preserve">надхвърля разликата между допустимите разходи и оперативната печалба от инвестицията. Оперативната печалба се приспада от </w:t>
      </w:r>
      <w:r w:rsidR="00F22D6E" w:rsidRPr="00F22D6E">
        <w:rPr>
          <w:rFonts w:ascii="Times New Roman" w:hAnsi="Times New Roman"/>
          <w:sz w:val="24"/>
          <w:szCs w:val="24"/>
          <w:lang w:val="bg-BG"/>
        </w:rPr>
        <w:lastRenderedPageBreak/>
        <w:t xml:space="preserve">допустимите разходи предварително въз основа реалистични предвиждания. През съответния период е позволено операторът на инфраструктурата да задържа разумна печалба. </w:t>
      </w:r>
    </w:p>
    <w:p w:rsidR="00CE5976" w:rsidRDefault="00CA7B68" w:rsidP="00CE5976">
      <w:pPr>
        <w:spacing w:before="120" w:line="360" w:lineRule="auto"/>
        <w:jc w:val="both"/>
        <w:rPr>
          <w:rFonts w:ascii="Times New Roman" w:hAnsi="Times New Roman"/>
          <w:sz w:val="24"/>
          <w:szCs w:val="24"/>
          <w:lang w:val="bg-BG"/>
        </w:rPr>
      </w:pPr>
      <w:r>
        <w:rPr>
          <w:rFonts w:ascii="Times New Roman" w:hAnsi="Times New Roman"/>
          <w:sz w:val="24"/>
          <w:szCs w:val="24"/>
          <w:lang w:val="bg-BG"/>
        </w:rPr>
        <w:t>За помощи, които не надхвърлят</w:t>
      </w:r>
      <w:r w:rsidR="00075821">
        <w:rPr>
          <w:rFonts w:ascii="Times New Roman" w:hAnsi="Times New Roman"/>
          <w:sz w:val="24"/>
          <w:szCs w:val="24"/>
          <w:lang w:val="bg-BG"/>
        </w:rPr>
        <w:t xml:space="preserve"> 1 млн. евро, максималният размер на помощта може да се определи по алтернативен метод (различен от гореописания) на 80% от допустимите разходи. </w:t>
      </w:r>
    </w:p>
    <w:p w:rsidR="00CA7B68" w:rsidRPr="004B1ABC" w:rsidRDefault="00CE5976" w:rsidP="004B1ABC">
      <w:pPr>
        <w:spacing w:before="120" w:line="360" w:lineRule="auto"/>
        <w:jc w:val="both"/>
        <w:rPr>
          <w:rFonts w:ascii="Times New Roman" w:hAnsi="Times New Roman"/>
          <w:sz w:val="24"/>
          <w:szCs w:val="24"/>
          <w:lang w:val="bg-BG"/>
        </w:rPr>
      </w:pPr>
      <w:r w:rsidRPr="00572259">
        <w:rPr>
          <w:rFonts w:ascii="Times New Roman" w:hAnsi="Times New Roman"/>
          <w:sz w:val="24"/>
          <w:szCs w:val="24"/>
          <w:lang w:val="bg-BG"/>
        </w:rPr>
        <w:t xml:space="preserve">Размерът на безвъзмездната финансова помощ се определя </w:t>
      </w:r>
      <w:r>
        <w:rPr>
          <w:rFonts w:ascii="Times New Roman" w:hAnsi="Times New Roman"/>
          <w:sz w:val="24"/>
          <w:szCs w:val="24"/>
          <w:lang w:val="bg-BG"/>
        </w:rPr>
        <w:t xml:space="preserve">предварително </w:t>
      </w:r>
      <w:r w:rsidRPr="00572259">
        <w:rPr>
          <w:rFonts w:ascii="Times New Roman" w:hAnsi="Times New Roman"/>
          <w:sz w:val="24"/>
          <w:szCs w:val="24"/>
          <w:lang w:val="bg-BG"/>
        </w:rPr>
        <w:t xml:space="preserve">от </w:t>
      </w:r>
      <w:r>
        <w:rPr>
          <w:rFonts w:ascii="Times New Roman" w:hAnsi="Times New Roman"/>
          <w:sz w:val="24"/>
          <w:szCs w:val="24"/>
          <w:lang w:val="bg-BG"/>
        </w:rPr>
        <w:t>Фонда за градско развитие (ФГР)</w:t>
      </w:r>
      <w:r w:rsidRPr="00572259">
        <w:rPr>
          <w:rFonts w:ascii="Times New Roman" w:hAnsi="Times New Roman"/>
          <w:sz w:val="24"/>
          <w:szCs w:val="24"/>
          <w:lang w:val="bg-BG"/>
        </w:rPr>
        <w:t xml:space="preserve">, пред когото е подадено съответното проектно предложение на базата на бизнес план. </w:t>
      </w:r>
      <w:r>
        <w:rPr>
          <w:rFonts w:ascii="Times New Roman" w:hAnsi="Times New Roman"/>
          <w:sz w:val="24"/>
          <w:szCs w:val="24"/>
          <w:lang w:val="bg-BG"/>
        </w:rPr>
        <w:t xml:space="preserve">В съответствие с Детайлните правила </w:t>
      </w:r>
      <w:r w:rsidRPr="00CE5976">
        <w:rPr>
          <w:rFonts w:ascii="Times New Roman" w:hAnsi="Times New Roman"/>
          <w:sz w:val="24"/>
          <w:szCs w:val="24"/>
          <w:lang w:val="bg-BG"/>
        </w:rPr>
        <w:t xml:space="preserve">за предоставяне на съвместна подкрепа чрез финансови инструменти в комбинация с </w:t>
      </w:r>
      <w:r>
        <w:rPr>
          <w:rFonts w:ascii="Times New Roman" w:hAnsi="Times New Roman"/>
          <w:sz w:val="24"/>
          <w:szCs w:val="24"/>
          <w:lang w:val="bg-BG"/>
        </w:rPr>
        <w:t xml:space="preserve">БФП, </w:t>
      </w:r>
      <w:r>
        <w:rPr>
          <w:rFonts w:ascii="Times New Roman" w:hAnsi="Times New Roman"/>
          <w:sz w:val="24"/>
          <w:szCs w:val="24"/>
          <w:lang w:val="bg-BG" w:bidi="bg-BG"/>
        </w:rPr>
        <w:t>в</w:t>
      </w:r>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случай</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че</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оценката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бизнес</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плана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проекта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установи</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че</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проектът</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има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потенциал</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за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генериране</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приходи</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но</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този</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потенциал</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не</w:t>
      </w:r>
      <w:proofErr w:type="spellEnd"/>
      <w:r w:rsidRPr="001A2CF6">
        <w:rPr>
          <w:rFonts w:ascii="Times New Roman" w:hAnsi="Times New Roman"/>
          <w:sz w:val="24"/>
          <w:szCs w:val="24"/>
          <w:lang w:bidi="bg-BG"/>
        </w:rPr>
        <w:t xml:space="preserve"> е </w:t>
      </w:r>
      <w:proofErr w:type="spellStart"/>
      <w:r w:rsidRPr="001A2CF6">
        <w:rPr>
          <w:rFonts w:ascii="Times New Roman" w:hAnsi="Times New Roman"/>
          <w:sz w:val="24"/>
          <w:szCs w:val="24"/>
          <w:lang w:bidi="bg-BG"/>
        </w:rPr>
        <w:t>достатъчен</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да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осигури</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финансова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жизнеспособност</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проекта</w:t>
      </w:r>
      <w:proofErr w:type="spellEnd"/>
      <w:r w:rsidRPr="001A2CF6">
        <w:rPr>
          <w:rFonts w:ascii="Times New Roman" w:hAnsi="Times New Roman"/>
          <w:sz w:val="24"/>
          <w:szCs w:val="24"/>
          <w:lang w:bidi="bg-BG"/>
        </w:rPr>
        <w:t xml:space="preserve">, ФГР </w:t>
      </w:r>
      <w:proofErr w:type="spellStart"/>
      <w:r w:rsidRPr="001A2CF6">
        <w:rPr>
          <w:rFonts w:ascii="Times New Roman" w:hAnsi="Times New Roman"/>
          <w:sz w:val="24"/>
          <w:szCs w:val="24"/>
          <w:lang w:bidi="bg-BG"/>
        </w:rPr>
        <w:t>изготвя</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становище</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относно</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структурата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финансирането</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проекта</w:t>
      </w:r>
      <w:proofErr w:type="spellEnd"/>
      <w:r w:rsidRPr="001A2CF6">
        <w:rPr>
          <w:rFonts w:ascii="Times New Roman" w:hAnsi="Times New Roman"/>
          <w:sz w:val="24"/>
          <w:szCs w:val="24"/>
          <w:lang w:bidi="bg-BG"/>
        </w:rPr>
        <w:t xml:space="preserve"> и </w:t>
      </w:r>
      <w:proofErr w:type="spellStart"/>
      <w:r w:rsidRPr="001A2CF6">
        <w:rPr>
          <w:rFonts w:ascii="Times New Roman" w:hAnsi="Times New Roman"/>
          <w:sz w:val="24"/>
          <w:szCs w:val="24"/>
          <w:lang w:bidi="bg-BG"/>
        </w:rPr>
        <w:t>необходимия</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размер</w:t>
      </w:r>
      <w:proofErr w:type="spellEnd"/>
      <w:r w:rsidRPr="001A2CF6">
        <w:rPr>
          <w:rFonts w:ascii="Times New Roman" w:hAnsi="Times New Roman"/>
          <w:sz w:val="24"/>
          <w:szCs w:val="24"/>
          <w:lang w:bidi="bg-BG"/>
        </w:rPr>
        <w:t xml:space="preserve"> </w:t>
      </w:r>
      <w:proofErr w:type="spellStart"/>
      <w:r w:rsidRPr="001A2CF6">
        <w:rPr>
          <w:rFonts w:ascii="Times New Roman" w:hAnsi="Times New Roman"/>
          <w:sz w:val="24"/>
          <w:szCs w:val="24"/>
          <w:lang w:bidi="bg-BG"/>
        </w:rPr>
        <w:t>на</w:t>
      </w:r>
      <w:proofErr w:type="spellEnd"/>
      <w:r w:rsidRPr="001A2CF6">
        <w:rPr>
          <w:rFonts w:ascii="Times New Roman" w:hAnsi="Times New Roman"/>
          <w:sz w:val="24"/>
          <w:szCs w:val="24"/>
          <w:lang w:bidi="bg-BG"/>
        </w:rPr>
        <w:t xml:space="preserve"> БФП</w:t>
      </w:r>
      <w:r>
        <w:rPr>
          <w:rFonts w:ascii="Times New Roman" w:hAnsi="Times New Roman"/>
          <w:sz w:val="24"/>
          <w:szCs w:val="24"/>
          <w:lang w:val="bg-BG" w:bidi="bg-BG"/>
        </w:rPr>
        <w:t>. За целите на проверката на интензитета на помощта ФГР изчислява брутния еквивалент на безвъзмездна помощ на частта от финансирането с финансов инструмент (БЕП). Общата сума от изчисления БЕП и препоръчания размер на БФП представлява общият размер на помощта по проекта и изискванията за интензитет на помощта се прилагат към тази сума.</w:t>
      </w:r>
      <w:r w:rsidR="000A17EB">
        <w:rPr>
          <w:rFonts w:ascii="Times New Roman" w:hAnsi="Times New Roman"/>
          <w:sz w:val="24"/>
          <w:szCs w:val="24"/>
          <w:lang w:val="bg-BG" w:bidi="bg-BG"/>
        </w:rPr>
        <w:t xml:space="preserve"> Изпълнението на това условие се проверява от ФГР при определяне на препоръчания размер на БФП.</w:t>
      </w:r>
    </w:p>
    <w:p w:rsidR="0074170E" w:rsidRPr="0074170E" w:rsidRDefault="0074170E" w:rsidP="0074170E">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t>Прозрачност на помощта и стимулиращ ефект</w:t>
      </w:r>
    </w:p>
    <w:p w:rsidR="005620CF" w:rsidRDefault="0074170E" w:rsidP="0051709E">
      <w:pPr>
        <w:spacing w:before="120" w:line="360" w:lineRule="auto"/>
        <w:jc w:val="both"/>
        <w:rPr>
          <w:rFonts w:ascii="Times New Roman" w:hAnsi="Times New Roman"/>
          <w:sz w:val="24"/>
          <w:szCs w:val="24"/>
          <w:lang w:val="bg-BG"/>
        </w:rPr>
      </w:pPr>
      <w:r>
        <w:rPr>
          <w:rStyle w:val="CommentReference"/>
          <w:rFonts w:ascii="Times New Roman" w:hAnsi="Times New Roman"/>
          <w:noProof/>
          <w:sz w:val="24"/>
          <w:szCs w:val="24"/>
          <w:lang w:val="bg-BG"/>
        </w:rPr>
        <w:t xml:space="preserve">Безвъзмездната финансова помощ по настоящата схема се счита за прозрачна на основание чл. 5, пар.2, б. а) от </w:t>
      </w:r>
      <w:r>
        <w:rPr>
          <w:rFonts w:ascii="Times New Roman" w:hAnsi="Times New Roman"/>
          <w:sz w:val="24"/>
          <w:szCs w:val="24"/>
          <w:lang w:val="bg-BG"/>
        </w:rPr>
        <w:t xml:space="preserve">Регламент </w:t>
      </w:r>
      <w:r w:rsidRPr="00E1686A">
        <w:rPr>
          <w:rFonts w:ascii="Times New Roman" w:hAnsi="Times New Roman"/>
          <w:sz w:val="24"/>
          <w:szCs w:val="24"/>
          <w:lang w:val="bg-BG"/>
        </w:rPr>
        <w:t>(ЕС) № 651/2014</w:t>
      </w:r>
      <w:r>
        <w:rPr>
          <w:rFonts w:ascii="Times New Roman" w:hAnsi="Times New Roman"/>
          <w:sz w:val="24"/>
          <w:szCs w:val="24"/>
          <w:lang w:val="bg-BG"/>
        </w:rPr>
        <w:t xml:space="preserve">. Съгласно чл. </w:t>
      </w:r>
      <w:r w:rsidR="007A0AF9">
        <w:rPr>
          <w:rFonts w:ascii="Times New Roman" w:hAnsi="Times New Roman"/>
          <w:sz w:val="24"/>
          <w:szCs w:val="24"/>
          <w:lang w:val="bg-BG"/>
        </w:rPr>
        <w:t>6</w:t>
      </w:r>
      <w:r w:rsidR="002658DC">
        <w:rPr>
          <w:rFonts w:ascii="Times New Roman" w:hAnsi="Times New Roman"/>
          <w:sz w:val="24"/>
          <w:szCs w:val="24"/>
          <w:lang w:val="bg-BG"/>
        </w:rPr>
        <w:t xml:space="preserve">, </w:t>
      </w:r>
      <w:proofErr w:type="spellStart"/>
      <w:r w:rsidR="002658DC">
        <w:rPr>
          <w:rFonts w:ascii="Times New Roman" w:hAnsi="Times New Roman"/>
          <w:sz w:val="24"/>
          <w:szCs w:val="24"/>
          <w:lang w:val="bg-BG"/>
        </w:rPr>
        <w:t>пар</w:t>
      </w:r>
      <w:proofErr w:type="spellEnd"/>
      <w:r w:rsidR="002658DC">
        <w:rPr>
          <w:rFonts w:ascii="Times New Roman" w:hAnsi="Times New Roman"/>
          <w:sz w:val="24"/>
          <w:szCs w:val="24"/>
          <w:lang w:val="bg-BG"/>
        </w:rPr>
        <w:t xml:space="preserve">.5, б. з) от Регламент </w:t>
      </w:r>
      <w:r w:rsidR="002658DC" w:rsidRPr="00E1686A">
        <w:rPr>
          <w:rFonts w:ascii="Times New Roman" w:hAnsi="Times New Roman"/>
          <w:sz w:val="24"/>
          <w:szCs w:val="24"/>
          <w:lang w:val="bg-BG"/>
        </w:rPr>
        <w:t>(ЕС) № 651/2014</w:t>
      </w:r>
      <w:r w:rsidR="002658DC">
        <w:rPr>
          <w:rFonts w:ascii="Times New Roman" w:hAnsi="Times New Roman"/>
          <w:sz w:val="24"/>
          <w:szCs w:val="24"/>
          <w:lang w:val="bg-BG"/>
        </w:rPr>
        <w:t xml:space="preserve"> за помощите за култура и опазване на културното наследство не се изисква стимулиращ ефект или се допуска, че те притежават такъв, ако са изпълнени условията в чл. 53.</w:t>
      </w:r>
    </w:p>
    <w:p w:rsidR="00075821" w:rsidRPr="0074170E" w:rsidRDefault="00075821" w:rsidP="00075821">
      <w:pPr>
        <w:pStyle w:val="Heading1"/>
        <w:numPr>
          <w:ilvl w:val="0"/>
          <w:numId w:val="35"/>
        </w:numPr>
        <w:rPr>
          <w:rStyle w:val="CommentReference"/>
          <w:rFonts w:ascii="Times New Roman" w:hAnsi="Times New Roman"/>
          <w:noProof/>
          <w:color w:val="auto"/>
          <w:sz w:val="24"/>
          <w:szCs w:val="24"/>
          <w:lang w:val="bg-BG"/>
        </w:rPr>
      </w:pPr>
      <w:r>
        <w:rPr>
          <w:rStyle w:val="CommentReference"/>
          <w:rFonts w:ascii="Times New Roman" w:hAnsi="Times New Roman"/>
          <w:noProof/>
          <w:color w:val="auto"/>
          <w:sz w:val="24"/>
          <w:szCs w:val="24"/>
          <w:lang w:val="bg-BG"/>
        </w:rPr>
        <w:lastRenderedPageBreak/>
        <w:t>Натрупване</w:t>
      </w:r>
    </w:p>
    <w:p w:rsidR="00075821" w:rsidRDefault="006B4556" w:rsidP="006B4556">
      <w:pPr>
        <w:spacing w:before="120" w:line="360" w:lineRule="auto"/>
        <w:jc w:val="both"/>
        <w:rPr>
          <w:rStyle w:val="CommentReference"/>
          <w:rFonts w:ascii="Times New Roman" w:hAnsi="Times New Roman"/>
          <w:noProof/>
          <w:sz w:val="24"/>
          <w:szCs w:val="24"/>
          <w:lang w:val="bg-BG"/>
        </w:rPr>
      </w:pPr>
      <w:r w:rsidRPr="006B4556">
        <w:rPr>
          <w:rStyle w:val="CommentReference"/>
          <w:rFonts w:ascii="Times New Roman" w:hAnsi="Times New Roman"/>
          <w:noProof/>
          <w:sz w:val="24"/>
          <w:szCs w:val="24"/>
          <w:lang w:val="bg-BG"/>
        </w:rPr>
        <w:t>За да се установи</w:t>
      </w:r>
      <w:r>
        <w:rPr>
          <w:rStyle w:val="CommentReference"/>
          <w:rFonts w:ascii="Times New Roman" w:hAnsi="Times New Roman"/>
          <w:noProof/>
          <w:sz w:val="24"/>
          <w:szCs w:val="24"/>
          <w:lang w:val="bg-BG"/>
        </w:rPr>
        <w:t>,</w:t>
      </w:r>
      <w:r w:rsidRPr="006B4556">
        <w:rPr>
          <w:rStyle w:val="CommentReference"/>
          <w:rFonts w:ascii="Times New Roman" w:hAnsi="Times New Roman"/>
          <w:noProof/>
          <w:sz w:val="24"/>
          <w:szCs w:val="24"/>
          <w:lang w:val="bg-BG"/>
        </w:rPr>
        <w:t xml:space="preserve"> дали са спазени </w:t>
      </w:r>
      <w:r>
        <w:rPr>
          <w:rStyle w:val="CommentReference"/>
          <w:rFonts w:ascii="Times New Roman" w:hAnsi="Times New Roman"/>
          <w:noProof/>
          <w:sz w:val="24"/>
          <w:szCs w:val="24"/>
          <w:lang w:val="bg-BG"/>
        </w:rPr>
        <w:t xml:space="preserve">изискванията за максимален размер и интензитет на помощта в съответствие с чл. 4 и чл. 53 от </w:t>
      </w:r>
      <w:r>
        <w:rPr>
          <w:rFonts w:ascii="Times New Roman" w:hAnsi="Times New Roman"/>
          <w:sz w:val="24"/>
          <w:szCs w:val="24"/>
          <w:lang w:val="bg-BG"/>
        </w:rPr>
        <w:t xml:space="preserve">Регламент </w:t>
      </w:r>
      <w:r w:rsidRPr="00E1686A">
        <w:rPr>
          <w:rFonts w:ascii="Times New Roman" w:hAnsi="Times New Roman"/>
          <w:sz w:val="24"/>
          <w:szCs w:val="24"/>
          <w:lang w:val="bg-BG"/>
        </w:rPr>
        <w:t>(ЕС) № 651/2014</w:t>
      </w:r>
      <w:r w:rsidRPr="006B4556">
        <w:rPr>
          <w:rStyle w:val="CommentReference"/>
          <w:rFonts w:ascii="Times New Roman" w:hAnsi="Times New Roman"/>
          <w:noProof/>
          <w:sz w:val="24"/>
          <w:szCs w:val="24"/>
          <w:lang w:val="bg-BG"/>
        </w:rPr>
        <w:t>, се взем</w:t>
      </w:r>
      <w:r>
        <w:rPr>
          <w:rStyle w:val="CommentReference"/>
          <w:rFonts w:ascii="Times New Roman" w:hAnsi="Times New Roman"/>
          <w:noProof/>
          <w:sz w:val="24"/>
          <w:szCs w:val="24"/>
          <w:lang w:val="bg-BG"/>
        </w:rPr>
        <w:t>а</w:t>
      </w:r>
      <w:r w:rsidRPr="006B4556">
        <w:rPr>
          <w:rStyle w:val="CommentReference"/>
          <w:rFonts w:ascii="Times New Roman" w:hAnsi="Times New Roman"/>
          <w:noProof/>
          <w:sz w:val="24"/>
          <w:szCs w:val="24"/>
          <w:lang w:val="bg-BG"/>
        </w:rPr>
        <w:t xml:space="preserve"> предвид общият размер на държавната помощ за подпомаганата дейност или подпомагания</w:t>
      </w:r>
      <w:r>
        <w:rPr>
          <w:rStyle w:val="CommentReference"/>
          <w:rFonts w:ascii="Times New Roman" w:hAnsi="Times New Roman"/>
          <w:noProof/>
          <w:sz w:val="24"/>
          <w:szCs w:val="24"/>
          <w:lang w:val="bg-BG"/>
        </w:rPr>
        <w:t xml:space="preserve"> </w:t>
      </w:r>
      <w:r w:rsidRPr="006B4556">
        <w:rPr>
          <w:rStyle w:val="CommentReference"/>
          <w:rFonts w:ascii="Times New Roman" w:hAnsi="Times New Roman"/>
          <w:noProof/>
          <w:sz w:val="24"/>
          <w:szCs w:val="24"/>
          <w:lang w:val="bg-BG"/>
        </w:rPr>
        <w:t>проект или предприятие</w:t>
      </w:r>
      <w:r>
        <w:rPr>
          <w:rStyle w:val="CommentReference"/>
          <w:rFonts w:ascii="Times New Roman" w:hAnsi="Times New Roman"/>
          <w:noProof/>
          <w:sz w:val="24"/>
          <w:szCs w:val="24"/>
          <w:lang w:val="bg-BG"/>
        </w:rPr>
        <w:t xml:space="preserve"> (културна организация).</w:t>
      </w:r>
    </w:p>
    <w:p w:rsidR="006B4556" w:rsidRPr="006B4556" w:rsidRDefault="006B4556" w:rsidP="006B4556">
      <w:pPr>
        <w:spacing w:before="120" w:line="360" w:lineRule="auto"/>
        <w:jc w:val="both"/>
        <w:rPr>
          <w:rStyle w:val="CommentReference"/>
          <w:rFonts w:ascii="Times New Roman" w:hAnsi="Times New Roman"/>
          <w:noProof/>
          <w:sz w:val="24"/>
          <w:szCs w:val="24"/>
        </w:rPr>
      </w:pPr>
      <w:r w:rsidRPr="006B4556">
        <w:rPr>
          <w:rStyle w:val="CommentReference"/>
          <w:rFonts w:ascii="Times New Roman" w:hAnsi="Times New Roman"/>
          <w:noProof/>
          <w:sz w:val="24"/>
          <w:szCs w:val="24"/>
        </w:rPr>
        <w:t>Помощите с установими допустими разходи, които са освободени от задължението за уведомяване по смисъла на</w:t>
      </w:r>
      <w:r>
        <w:rPr>
          <w:rStyle w:val="CommentReference"/>
          <w:rFonts w:ascii="Times New Roman" w:hAnsi="Times New Roman"/>
          <w:noProof/>
          <w:sz w:val="24"/>
          <w:szCs w:val="24"/>
          <w:lang w:val="bg-BG"/>
        </w:rPr>
        <w:t xml:space="preserve"> </w:t>
      </w:r>
      <w:r>
        <w:rPr>
          <w:rFonts w:ascii="Times New Roman" w:hAnsi="Times New Roman"/>
          <w:sz w:val="24"/>
          <w:szCs w:val="24"/>
          <w:lang w:val="bg-BG"/>
        </w:rPr>
        <w:t xml:space="preserve">Регламент </w:t>
      </w:r>
      <w:r w:rsidRPr="00E1686A">
        <w:rPr>
          <w:rFonts w:ascii="Times New Roman" w:hAnsi="Times New Roman"/>
          <w:sz w:val="24"/>
          <w:szCs w:val="24"/>
          <w:lang w:val="bg-BG"/>
        </w:rPr>
        <w:t>(ЕС) № 651/2014</w:t>
      </w:r>
      <w:r w:rsidRPr="006B4556">
        <w:rPr>
          <w:rStyle w:val="CommentReference"/>
          <w:rFonts w:ascii="Times New Roman" w:hAnsi="Times New Roman"/>
          <w:noProof/>
          <w:sz w:val="24"/>
          <w:szCs w:val="24"/>
        </w:rPr>
        <w:t>, могат да се натрупват със:</w:t>
      </w:r>
    </w:p>
    <w:p w:rsidR="006B4556" w:rsidRPr="006B4556" w:rsidRDefault="006B4556" w:rsidP="006B4556">
      <w:pPr>
        <w:spacing w:before="120" w:line="360" w:lineRule="auto"/>
        <w:jc w:val="both"/>
        <w:rPr>
          <w:rStyle w:val="CommentReference"/>
          <w:rFonts w:ascii="Times New Roman" w:hAnsi="Times New Roman"/>
          <w:noProof/>
          <w:sz w:val="24"/>
          <w:szCs w:val="24"/>
        </w:rPr>
      </w:pPr>
      <w:r w:rsidRPr="006B4556">
        <w:rPr>
          <w:rStyle w:val="CommentReference"/>
          <w:rFonts w:ascii="Times New Roman" w:hAnsi="Times New Roman"/>
          <w:noProof/>
          <w:sz w:val="24"/>
          <w:szCs w:val="24"/>
        </w:rPr>
        <w:t>а) всякаква друга държавна помощ, доколкото тези мерки засягат различни установими допустими разходи;</w:t>
      </w:r>
    </w:p>
    <w:p w:rsidR="006B4556" w:rsidRPr="006B4556" w:rsidRDefault="006B4556" w:rsidP="006B4556">
      <w:pPr>
        <w:spacing w:before="120" w:line="360" w:lineRule="auto"/>
        <w:jc w:val="both"/>
        <w:rPr>
          <w:rStyle w:val="CommentReference"/>
          <w:rFonts w:ascii="Times New Roman" w:hAnsi="Times New Roman"/>
          <w:noProof/>
          <w:sz w:val="24"/>
          <w:szCs w:val="24"/>
        </w:rPr>
      </w:pPr>
      <w:r w:rsidRPr="006B4556">
        <w:rPr>
          <w:rStyle w:val="CommentReference"/>
          <w:rFonts w:ascii="Times New Roman" w:hAnsi="Times New Roman"/>
          <w:noProof/>
          <w:sz w:val="24"/>
          <w:szCs w:val="24"/>
        </w:rPr>
        <w:t>б) всякаква друга държавна помощ във връзка със същите допустими разходи, които се припокриват частично или</w:t>
      </w:r>
      <w:r>
        <w:rPr>
          <w:rStyle w:val="CommentReference"/>
          <w:rFonts w:ascii="Times New Roman" w:hAnsi="Times New Roman"/>
          <w:noProof/>
          <w:sz w:val="24"/>
          <w:szCs w:val="24"/>
          <w:lang w:val="bg-BG"/>
        </w:rPr>
        <w:t xml:space="preserve"> </w:t>
      </w:r>
      <w:r w:rsidRPr="006B4556">
        <w:rPr>
          <w:rStyle w:val="CommentReference"/>
          <w:rFonts w:ascii="Times New Roman" w:hAnsi="Times New Roman"/>
          <w:noProof/>
          <w:sz w:val="24"/>
          <w:szCs w:val="24"/>
        </w:rPr>
        <w:t>напълно, само ако това натрупване не води до надхвърляне на най-високия интензитет на помощта или най-високия</w:t>
      </w:r>
      <w:r>
        <w:rPr>
          <w:rStyle w:val="CommentReference"/>
          <w:rFonts w:ascii="Times New Roman" w:hAnsi="Times New Roman"/>
          <w:noProof/>
          <w:sz w:val="24"/>
          <w:szCs w:val="24"/>
          <w:lang w:val="bg-BG"/>
        </w:rPr>
        <w:t xml:space="preserve"> </w:t>
      </w:r>
      <w:r w:rsidRPr="006B4556">
        <w:rPr>
          <w:rStyle w:val="CommentReference"/>
          <w:rFonts w:ascii="Times New Roman" w:hAnsi="Times New Roman"/>
          <w:noProof/>
          <w:sz w:val="24"/>
          <w:szCs w:val="24"/>
        </w:rPr>
        <w:t xml:space="preserve">размер на помощта, приложими за тази помощ по силата на </w:t>
      </w:r>
      <w:r>
        <w:rPr>
          <w:rFonts w:ascii="Times New Roman" w:hAnsi="Times New Roman"/>
          <w:sz w:val="24"/>
          <w:szCs w:val="24"/>
          <w:lang w:val="bg-BG"/>
        </w:rPr>
        <w:t xml:space="preserve">Регламент </w:t>
      </w:r>
      <w:r w:rsidRPr="00E1686A">
        <w:rPr>
          <w:rFonts w:ascii="Times New Roman" w:hAnsi="Times New Roman"/>
          <w:sz w:val="24"/>
          <w:szCs w:val="24"/>
          <w:lang w:val="bg-BG"/>
        </w:rPr>
        <w:t>(ЕС) № 651/2014</w:t>
      </w:r>
      <w:r w:rsidRPr="006B4556">
        <w:rPr>
          <w:rStyle w:val="CommentReference"/>
          <w:rFonts w:ascii="Times New Roman" w:hAnsi="Times New Roman"/>
          <w:noProof/>
          <w:sz w:val="24"/>
          <w:szCs w:val="24"/>
        </w:rPr>
        <w:t>.</w:t>
      </w:r>
    </w:p>
    <w:p w:rsidR="006B4556" w:rsidRPr="006B4556" w:rsidRDefault="006B4556" w:rsidP="006B4556">
      <w:pPr>
        <w:spacing w:before="120" w:line="360" w:lineRule="auto"/>
        <w:jc w:val="both"/>
        <w:rPr>
          <w:rStyle w:val="CommentReference"/>
          <w:rFonts w:ascii="Times New Roman" w:hAnsi="Times New Roman"/>
          <w:noProof/>
          <w:sz w:val="24"/>
          <w:szCs w:val="24"/>
          <w:lang w:val="bg-BG"/>
        </w:rPr>
      </w:pPr>
      <w:r>
        <w:rPr>
          <w:rStyle w:val="CommentReference"/>
          <w:rFonts w:ascii="Times New Roman" w:hAnsi="Times New Roman"/>
          <w:noProof/>
          <w:sz w:val="24"/>
          <w:szCs w:val="24"/>
          <w:lang w:val="bg-BG"/>
        </w:rPr>
        <w:t>Помощите по настоящата схема</w:t>
      </w:r>
      <w:r w:rsidRPr="006B4556">
        <w:rPr>
          <w:rStyle w:val="CommentReference"/>
          <w:rFonts w:ascii="Times New Roman" w:hAnsi="Times New Roman"/>
          <w:noProof/>
          <w:sz w:val="24"/>
          <w:szCs w:val="24"/>
        </w:rPr>
        <w:t xml:space="preserve"> не могат да се</w:t>
      </w:r>
      <w:r>
        <w:rPr>
          <w:rStyle w:val="CommentReference"/>
          <w:rFonts w:ascii="Times New Roman" w:hAnsi="Times New Roman"/>
          <w:noProof/>
          <w:sz w:val="24"/>
          <w:szCs w:val="24"/>
          <w:lang w:val="bg-BG"/>
        </w:rPr>
        <w:t xml:space="preserve"> </w:t>
      </w:r>
      <w:r w:rsidRPr="006B4556">
        <w:rPr>
          <w:rStyle w:val="CommentReference"/>
          <w:rFonts w:ascii="Times New Roman" w:hAnsi="Times New Roman"/>
          <w:noProof/>
          <w:sz w:val="24"/>
          <w:szCs w:val="24"/>
        </w:rPr>
        <w:t>натрупват с помощ de minimis по отношение на същите допустими разходи, ако това натрупване би довело до интензитет</w:t>
      </w:r>
      <w:r>
        <w:rPr>
          <w:rStyle w:val="CommentReference"/>
          <w:rFonts w:ascii="Times New Roman" w:hAnsi="Times New Roman"/>
          <w:noProof/>
          <w:sz w:val="24"/>
          <w:szCs w:val="24"/>
          <w:lang w:val="bg-BG"/>
        </w:rPr>
        <w:t xml:space="preserve"> </w:t>
      </w:r>
      <w:r w:rsidRPr="006B4556">
        <w:rPr>
          <w:rStyle w:val="CommentReference"/>
          <w:rFonts w:ascii="Times New Roman" w:hAnsi="Times New Roman"/>
          <w:noProof/>
          <w:sz w:val="24"/>
          <w:szCs w:val="24"/>
        </w:rPr>
        <w:t xml:space="preserve">на помощта, надхвърлящ </w:t>
      </w:r>
      <w:r>
        <w:rPr>
          <w:rStyle w:val="CommentReference"/>
          <w:rFonts w:ascii="Times New Roman" w:hAnsi="Times New Roman"/>
          <w:noProof/>
          <w:sz w:val="24"/>
          <w:szCs w:val="24"/>
          <w:lang w:val="bg-BG"/>
        </w:rPr>
        <w:t>допустимия интензитет съгласно т. 6 по-горе</w:t>
      </w:r>
      <w:r w:rsidRPr="006B4556">
        <w:rPr>
          <w:rStyle w:val="CommentReference"/>
          <w:rFonts w:ascii="Times New Roman" w:hAnsi="Times New Roman"/>
          <w:noProof/>
          <w:sz w:val="24"/>
          <w:szCs w:val="24"/>
        </w:rPr>
        <w:t>.</w:t>
      </w:r>
    </w:p>
    <w:p w:rsidR="0051709E" w:rsidRPr="0051709E" w:rsidRDefault="0051709E" w:rsidP="0051709E">
      <w:pPr>
        <w:pStyle w:val="ListParagraph"/>
        <w:spacing w:before="120" w:line="360" w:lineRule="auto"/>
        <w:jc w:val="both"/>
        <w:rPr>
          <w:rStyle w:val="CommentReference"/>
          <w:rFonts w:ascii="Times New Roman" w:hAnsi="Times New Roman"/>
          <w:noProof/>
          <w:sz w:val="24"/>
          <w:szCs w:val="24"/>
          <w:lang w:val="en-US"/>
        </w:rPr>
      </w:pPr>
    </w:p>
    <w:sectPr w:rsidR="0051709E" w:rsidRPr="0051709E" w:rsidSect="00FE579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3A5" w:rsidRDefault="007D73A5" w:rsidP="0025390F">
      <w:r>
        <w:separator/>
      </w:r>
    </w:p>
  </w:endnote>
  <w:endnote w:type="continuationSeparator" w:id="0">
    <w:p w:rsidR="007D73A5" w:rsidRDefault="007D73A5"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0B" w:rsidRDefault="002828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EndPr/>
    <w:sdtContent>
      <w:p w:rsidR="00E613C2" w:rsidRPr="009C1720" w:rsidRDefault="00E613C2"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9"/>
          <w:gridCol w:w="679"/>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roofErr w:type="spellStart"/>
              <w:r w:rsidRPr="008E52C2">
                <w:rPr>
                  <w:rFonts w:ascii="Times New Roman" w:hAnsi="Times New Roman"/>
                  <w:i/>
                </w:rPr>
                <w:t>Процедура</w:t>
              </w:r>
              <w:proofErr w:type="spellEnd"/>
              <w:r w:rsidRPr="008E52C2">
                <w:rPr>
                  <w:rFonts w:ascii="Times New Roman" w:hAnsi="Times New Roman"/>
                  <w:i/>
                </w:rPr>
                <w:t xml:space="preserve"> BG</w:t>
              </w:r>
              <w:r w:rsidRPr="008E52C2">
                <w:rPr>
                  <w:rFonts w:ascii="Times New Roman" w:hAnsi="Times New Roman"/>
                  <w:i/>
                  <w:lang w:val="ru-RU"/>
                </w:rPr>
                <w:t>16</w:t>
              </w:r>
              <w:r w:rsidRPr="008E52C2">
                <w:rPr>
                  <w:rFonts w:ascii="Times New Roman" w:hAnsi="Times New Roman"/>
                  <w:i/>
                </w:rPr>
                <w:t>RFOP</w:t>
              </w:r>
              <w:r w:rsidRPr="008E52C2">
                <w:rPr>
                  <w:rFonts w:ascii="Times New Roman" w:hAnsi="Times New Roman"/>
                  <w:i/>
                  <w:lang w:val="ru-RU"/>
                </w:rPr>
                <w:t>001-1.001</w:t>
              </w:r>
              <w:r>
                <w:rPr>
                  <w:rFonts w:ascii="Times New Roman" w:hAnsi="Times New Roman"/>
                  <w:i/>
                  <w:lang w:val="ru-RU"/>
                </w:rPr>
                <w:t>-039</w:t>
              </w:r>
              <w:r w:rsidRPr="008E52C2">
                <w:rPr>
                  <w:rFonts w:ascii="Times New Roman" w:hAnsi="Times New Roman"/>
                  <w:i/>
                  <w:lang w:val="ru-RU"/>
                </w:rPr>
                <w:t xml:space="preserve"> „</w:t>
              </w:r>
              <w:proofErr w:type="spellStart"/>
              <w:r w:rsidRPr="008E52C2">
                <w:rPr>
                  <w:rFonts w:ascii="Times New Roman" w:hAnsi="Times New Roman"/>
                  <w:i/>
                  <w:lang w:val="ru-RU"/>
                </w:rPr>
                <w:t>Изпълнение</w:t>
              </w:r>
              <w:proofErr w:type="spellEnd"/>
              <w:r w:rsidRPr="008E52C2">
                <w:rPr>
                  <w:rFonts w:ascii="Times New Roman" w:hAnsi="Times New Roman"/>
                  <w:i/>
                  <w:lang w:val="ru-RU"/>
                </w:rPr>
                <w:t xml:space="preserve"> на </w:t>
              </w:r>
              <w:proofErr w:type="spellStart"/>
              <w:r w:rsidRPr="008E52C2">
                <w:rPr>
                  <w:rFonts w:ascii="Times New Roman" w:hAnsi="Times New Roman"/>
                  <w:i/>
                  <w:lang w:val="ru-RU"/>
                </w:rPr>
                <w:t>Интегрирани</w:t>
              </w:r>
              <w:proofErr w:type="spellEnd"/>
              <w:r w:rsidRPr="008E52C2">
                <w:rPr>
                  <w:rFonts w:ascii="Times New Roman" w:hAnsi="Times New Roman"/>
                  <w:i/>
                  <w:lang w:val="ru-RU"/>
                </w:rPr>
                <w:t xml:space="preserve"> </w:t>
              </w:r>
              <w:proofErr w:type="spellStart"/>
              <w:r w:rsidRPr="008E52C2">
                <w:rPr>
                  <w:rFonts w:ascii="Times New Roman" w:hAnsi="Times New Roman"/>
                  <w:i/>
                  <w:lang w:val="ru-RU"/>
                </w:rPr>
                <w:t>планове</w:t>
              </w:r>
              <w:proofErr w:type="spellEnd"/>
              <w:r w:rsidRPr="008E52C2">
                <w:rPr>
                  <w:rFonts w:ascii="Times New Roman" w:hAnsi="Times New Roman"/>
                  <w:i/>
                  <w:lang w:val="ru-RU"/>
                </w:rPr>
                <w:t xml:space="preserve"> за </w:t>
              </w:r>
              <w:proofErr w:type="spellStart"/>
              <w:r w:rsidRPr="008E52C2">
                <w:rPr>
                  <w:rFonts w:ascii="Times New Roman" w:hAnsi="Times New Roman"/>
                  <w:i/>
                  <w:lang w:val="ru-RU"/>
                </w:rPr>
                <w:t>градско</w:t>
              </w:r>
              <w:proofErr w:type="spellEnd"/>
              <w:r w:rsidRPr="008E52C2">
                <w:rPr>
                  <w:rFonts w:ascii="Times New Roman" w:hAnsi="Times New Roman"/>
                  <w:i/>
                  <w:lang w:val="ru-RU"/>
                </w:rPr>
                <w:t xml:space="preserve"> </w:t>
              </w:r>
              <w:proofErr w:type="spellStart"/>
              <w:r w:rsidRPr="008E52C2">
                <w:rPr>
                  <w:rFonts w:ascii="Times New Roman" w:hAnsi="Times New Roman"/>
                  <w:i/>
                  <w:lang w:val="ru-RU"/>
                </w:rPr>
                <w:t>възстановяване</w:t>
              </w:r>
              <w:proofErr w:type="spellEnd"/>
              <w:r w:rsidRPr="008E52C2">
                <w:rPr>
                  <w:rFonts w:ascii="Times New Roman" w:hAnsi="Times New Roman"/>
                  <w:i/>
                  <w:lang w:val="ru-RU"/>
                </w:rPr>
                <w:t xml:space="preserve"> и развитие</w:t>
              </w:r>
              <w:r w:rsidRPr="008E52C2" w:rsidDel="006F10D2">
                <w:rPr>
                  <w:rFonts w:ascii="Times New Roman" w:hAnsi="Times New Roman"/>
                  <w:i/>
                  <w:lang w:val="ru-RU"/>
                </w:rPr>
                <w:t xml:space="preserve"> </w:t>
              </w:r>
              <w:r>
                <w:rPr>
                  <w:rFonts w:ascii="Times New Roman" w:hAnsi="Times New Roman"/>
                  <w:i/>
                  <w:lang w:val="ru-RU"/>
                </w:rPr>
                <w:t>2014-2020</w:t>
              </w:r>
              <w:r w:rsidRPr="008E52C2">
                <w:rPr>
                  <w:rFonts w:ascii="Times New Roman" w:hAnsi="Times New Roman"/>
                  <w:i/>
                  <w:lang w:val="ru-RU"/>
                </w:rPr>
                <w:t>”</w:t>
              </w: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28280B">
                <w:rPr>
                  <w:rFonts w:ascii="Times New Roman" w:hAnsi="Times New Roman"/>
                  <w:noProof/>
                </w:rPr>
                <w:t>4</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7D73A5" w:rsidP="009C1720">
        <w:pPr>
          <w:pStyle w:val="Foo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0B" w:rsidRDefault="002828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3A5" w:rsidRDefault="007D73A5" w:rsidP="0025390F">
      <w:r>
        <w:separator/>
      </w:r>
    </w:p>
  </w:footnote>
  <w:footnote w:type="continuationSeparator" w:id="0">
    <w:p w:rsidR="007D73A5" w:rsidRDefault="007D73A5" w:rsidP="00253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0B" w:rsidRDefault="002828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57442" o:spid="_x0000_s2050" type="#_x0000_t136" style="position:absolute;margin-left:0;margin-top:0;width:499.25pt;height:140.25pt;rotation:315;z-index:-251652096;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3C2" w:rsidRDefault="0028280B" w:rsidP="009C1720">
    <w:pPr>
      <w:pStyle w:val="Header"/>
      <w:pBdr>
        <w:bottom w:val="single" w:sz="6" w:space="1" w:color="auto"/>
      </w:pBdr>
      <w:ind w:left="-142"/>
      <w:rPr>
        <w:noProof/>
        <w:lang w:val="bg-BG"/>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57443" o:spid="_x0000_s2051" type="#_x0000_t136" style="position:absolute;left:0;text-align:left;margin-left:0;margin-top:0;width:499.25pt;height:140.25pt;rotation:315;z-index:-251650048;mso-position-horizontal:center;mso-position-horizontal-relative:margin;mso-position-vertical:center;mso-position-vertical-relative:margin" o:allowincell="f" fillcolor="silver" stroked="f">
          <v:fill opacity=".5"/>
          <v:textpath style="font-family:&quot;Arial&quot;;font-size:1pt" string="ПРОЕКТ"/>
        </v:shape>
      </w:pict>
    </w:r>
    <w:r w:rsidR="00E613C2">
      <w:rPr>
        <w:noProof/>
        <w:lang w:val="bg-BG" w:eastAsia="bg-BG"/>
      </w:rPr>
      <w:drawing>
        <wp:anchor distT="0" distB="0" distL="114300" distR="114300" simplePos="0" relativeHeight="251660288" behindDoc="0" locked="0" layoutInCell="1" allowOverlap="1" wp14:anchorId="41B5A295" wp14:editId="702AF30F">
          <wp:simplePos x="0" y="0"/>
          <wp:positionH relativeFrom="column">
            <wp:align>right</wp:align>
          </wp:positionH>
          <wp:positionV relativeFrom="paragraph">
            <wp:posOffset>25400</wp:posOffset>
          </wp:positionV>
          <wp:extent cx="2162810" cy="747395"/>
          <wp:effectExtent l="19050" t="0" r="889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sidR="00E613C2">
      <w:rPr>
        <w:noProof/>
        <w:lang w:val="bg-BG" w:eastAsia="bg-BG"/>
      </w:rPr>
      <w:drawing>
        <wp:inline distT="0" distB="0" distL="0" distR="0" wp14:anchorId="3ABB8AD9" wp14:editId="47CA7F2C">
          <wp:extent cx="2203450" cy="77025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00E613C2" w:rsidRPr="005B1E7A">
      <w:rPr>
        <w:noProof/>
      </w:rPr>
      <w:tab/>
    </w:r>
    <w:r w:rsidR="00E613C2">
      <w:rPr>
        <w:noProof/>
      </w:rPr>
      <w:tab/>
    </w:r>
  </w:p>
  <w:p w:rsidR="00E613C2" w:rsidRPr="00CE75E3" w:rsidRDefault="00E613C2" w:rsidP="00CE75E3">
    <w:pPr>
      <w:pStyle w:val="Header"/>
      <w:pBdr>
        <w:bottom w:val="single" w:sz="6" w:space="1" w:color="auto"/>
      </w:pBdr>
      <w:ind w:left="-142"/>
      <w:jc w:val="right"/>
      <w:rPr>
        <w:caps/>
        <w:lang w:val="bg-BG"/>
      </w:rPr>
    </w:pPr>
    <w:r w:rsidRPr="00CE75E3">
      <w:rPr>
        <w:caps/>
        <w:noProof/>
        <w:lang w:val="bg-BG"/>
      </w:rPr>
      <w:t>Приложение О</w:t>
    </w:r>
    <w:r>
      <w:rPr>
        <w:caps/>
        <w:noProof/>
        <w:lang w:val="bg-BG"/>
      </w:rPr>
      <w:t>3</w:t>
    </w:r>
  </w:p>
  <w:p w:rsidR="00E613C2" w:rsidRDefault="00E613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0B" w:rsidRDefault="002828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57441" o:spid="_x0000_s2049" type="#_x0000_t136" style="position:absolute;margin-left:0;margin-top:0;width:499.25pt;height:140.25pt;rotation:315;z-index:-251654144;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17">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1">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32">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8"/>
  </w:num>
  <w:num w:numId="4">
    <w:abstractNumId w:val="5"/>
  </w:num>
  <w:num w:numId="5">
    <w:abstractNumId w:val="27"/>
  </w:num>
  <w:num w:numId="6">
    <w:abstractNumId w:val="16"/>
  </w:num>
  <w:num w:numId="7">
    <w:abstractNumId w:val="10"/>
  </w:num>
  <w:num w:numId="8">
    <w:abstractNumId w:val="14"/>
  </w:num>
  <w:num w:numId="9">
    <w:abstractNumId w:val="13"/>
  </w:num>
  <w:num w:numId="10">
    <w:abstractNumId w:val="24"/>
  </w:num>
  <w:num w:numId="11">
    <w:abstractNumId w:val="29"/>
  </w:num>
  <w:num w:numId="12">
    <w:abstractNumId w:val="36"/>
  </w:num>
  <w:num w:numId="13">
    <w:abstractNumId w:val="17"/>
  </w:num>
  <w:num w:numId="14">
    <w:abstractNumId w:val="15"/>
  </w:num>
  <w:num w:numId="15">
    <w:abstractNumId w:val="21"/>
  </w:num>
  <w:num w:numId="16">
    <w:abstractNumId w:val="2"/>
  </w:num>
  <w:num w:numId="17">
    <w:abstractNumId w:val="25"/>
  </w:num>
  <w:num w:numId="18">
    <w:abstractNumId w:val="11"/>
  </w:num>
  <w:num w:numId="19">
    <w:abstractNumId w:val="3"/>
  </w:num>
  <w:num w:numId="20">
    <w:abstractNumId w:val="23"/>
  </w:num>
  <w:num w:numId="21">
    <w:abstractNumId w:val="18"/>
  </w:num>
  <w:num w:numId="22">
    <w:abstractNumId w:val="6"/>
  </w:num>
  <w:num w:numId="23">
    <w:abstractNumId w:val="32"/>
  </w:num>
  <w:num w:numId="24">
    <w:abstractNumId w:val="1"/>
  </w:num>
  <w:num w:numId="25">
    <w:abstractNumId w:val="31"/>
  </w:num>
  <w:num w:numId="26">
    <w:abstractNumId w:val="22"/>
  </w:num>
  <w:num w:numId="27">
    <w:abstractNumId w:val="9"/>
  </w:num>
  <w:num w:numId="28">
    <w:abstractNumId w:val="19"/>
  </w:num>
  <w:num w:numId="29">
    <w:abstractNumId w:val="12"/>
  </w:num>
  <w:num w:numId="30">
    <w:abstractNumId w:val="0"/>
  </w:num>
  <w:num w:numId="31">
    <w:abstractNumId w:val="35"/>
  </w:num>
  <w:num w:numId="32">
    <w:abstractNumId w:val="7"/>
  </w:num>
  <w:num w:numId="33">
    <w:abstractNumId w:val="30"/>
  </w:num>
  <w:num w:numId="34">
    <w:abstractNumId w:val="34"/>
  </w:num>
  <w:num w:numId="35">
    <w:abstractNumId w:val="33"/>
  </w:num>
  <w:num w:numId="36">
    <w:abstractNumId w:val="37"/>
  </w:num>
  <w:num w:numId="37">
    <w:abstractNumId w:val="26"/>
  </w:num>
  <w:num w:numId="38">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044D9"/>
    <w:rsid w:val="00007EB8"/>
    <w:rsid w:val="0001446D"/>
    <w:rsid w:val="00022E22"/>
    <w:rsid w:val="00031939"/>
    <w:rsid w:val="000347A6"/>
    <w:rsid w:val="00042B58"/>
    <w:rsid w:val="00044C72"/>
    <w:rsid w:val="00064182"/>
    <w:rsid w:val="00070D54"/>
    <w:rsid w:val="00071FEB"/>
    <w:rsid w:val="000726B0"/>
    <w:rsid w:val="00075821"/>
    <w:rsid w:val="000801CF"/>
    <w:rsid w:val="00082156"/>
    <w:rsid w:val="000905AE"/>
    <w:rsid w:val="000949A8"/>
    <w:rsid w:val="000976A2"/>
    <w:rsid w:val="000A17EB"/>
    <w:rsid w:val="000A422E"/>
    <w:rsid w:val="000B3B22"/>
    <w:rsid w:val="000B7F98"/>
    <w:rsid w:val="000D720E"/>
    <w:rsid w:val="000D7571"/>
    <w:rsid w:val="000E130A"/>
    <w:rsid w:val="000E5877"/>
    <w:rsid w:val="000F7DDB"/>
    <w:rsid w:val="001252BF"/>
    <w:rsid w:val="00154F98"/>
    <w:rsid w:val="0015522F"/>
    <w:rsid w:val="00163B0D"/>
    <w:rsid w:val="00176385"/>
    <w:rsid w:val="00181000"/>
    <w:rsid w:val="0018151E"/>
    <w:rsid w:val="00181E31"/>
    <w:rsid w:val="001834A6"/>
    <w:rsid w:val="00186BC7"/>
    <w:rsid w:val="00195897"/>
    <w:rsid w:val="001A081D"/>
    <w:rsid w:val="001B621A"/>
    <w:rsid w:val="001B7330"/>
    <w:rsid w:val="001C2D3B"/>
    <w:rsid w:val="001C4B6F"/>
    <w:rsid w:val="001D3E77"/>
    <w:rsid w:val="001E6AE6"/>
    <w:rsid w:val="001F6399"/>
    <w:rsid w:val="001F6D05"/>
    <w:rsid w:val="00210DAF"/>
    <w:rsid w:val="00227757"/>
    <w:rsid w:val="00231D05"/>
    <w:rsid w:val="002401D9"/>
    <w:rsid w:val="002443D8"/>
    <w:rsid w:val="0025390F"/>
    <w:rsid w:val="00256486"/>
    <w:rsid w:val="00260D5C"/>
    <w:rsid w:val="002658DC"/>
    <w:rsid w:val="00266802"/>
    <w:rsid w:val="00267A51"/>
    <w:rsid w:val="00273EC9"/>
    <w:rsid w:val="002823F7"/>
    <w:rsid w:val="0028280B"/>
    <w:rsid w:val="0028443F"/>
    <w:rsid w:val="00286AC1"/>
    <w:rsid w:val="00292F2A"/>
    <w:rsid w:val="00295503"/>
    <w:rsid w:val="002A08E2"/>
    <w:rsid w:val="002A2E19"/>
    <w:rsid w:val="002A6D28"/>
    <w:rsid w:val="002B074E"/>
    <w:rsid w:val="002B29F0"/>
    <w:rsid w:val="002B3993"/>
    <w:rsid w:val="002C5580"/>
    <w:rsid w:val="002D32C2"/>
    <w:rsid w:val="002D51AE"/>
    <w:rsid w:val="002D63DE"/>
    <w:rsid w:val="002E0EE4"/>
    <w:rsid w:val="002E1A1B"/>
    <w:rsid w:val="002E4C20"/>
    <w:rsid w:val="002E4F97"/>
    <w:rsid w:val="0031566E"/>
    <w:rsid w:val="00317210"/>
    <w:rsid w:val="00322EC7"/>
    <w:rsid w:val="00325846"/>
    <w:rsid w:val="00340D02"/>
    <w:rsid w:val="00340EA3"/>
    <w:rsid w:val="00342855"/>
    <w:rsid w:val="00342D5C"/>
    <w:rsid w:val="003507DF"/>
    <w:rsid w:val="00356AE5"/>
    <w:rsid w:val="00365BBA"/>
    <w:rsid w:val="003730FD"/>
    <w:rsid w:val="003774D4"/>
    <w:rsid w:val="00382D0C"/>
    <w:rsid w:val="00384C5C"/>
    <w:rsid w:val="00391BB7"/>
    <w:rsid w:val="003A7828"/>
    <w:rsid w:val="003B0C6C"/>
    <w:rsid w:val="003B2F1D"/>
    <w:rsid w:val="003B3571"/>
    <w:rsid w:val="003B5964"/>
    <w:rsid w:val="003E3A41"/>
    <w:rsid w:val="003F0AE6"/>
    <w:rsid w:val="003F5F8A"/>
    <w:rsid w:val="003F72E8"/>
    <w:rsid w:val="0040004A"/>
    <w:rsid w:val="00403873"/>
    <w:rsid w:val="00404589"/>
    <w:rsid w:val="00404EA0"/>
    <w:rsid w:val="00412AC4"/>
    <w:rsid w:val="0041628D"/>
    <w:rsid w:val="0042049F"/>
    <w:rsid w:val="00431A04"/>
    <w:rsid w:val="00435A5E"/>
    <w:rsid w:val="0044318B"/>
    <w:rsid w:val="0044465A"/>
    <w:rsid w:val="00447984"/>
    <w:rsid w:val="004543A0"/>
    <w:rsid w:val="00460FDF"/>
    <w:rsid w:val="004644B9"/>
    <w:rsid w:val="00465300"/>
    <w:rsid w:val="00467205"/>
    <w:rsid w:val="00474010"/>
    <w:rsid w:val="00477562"/>
    <w:rsid w:val="00484D11"/>
    <w:rsid w:val="00486CB5"/>
    <w:rsid w:val="00497796"/>
    <w:rsid w:val="004A68F5"/>
    <w:rsid w:val="004B1ABC"/>
    <w:rsid w:val="004B5A76"/>
    <w:rsid w:val="004D3321"/>
    <w:rsid w:val="004D37EA"/>
    <w:rsid w:val="004D6495"/>
    <w:rsid w:val="004E720E"/>
    <w:rsid w:val="00500D64"/>
    <w:rsid w:val="005115BF"/>
    <w:rsid w:val="0051709E"/>
    <w:rsid w:val="0053636E"/>
    <w:rsid w:val="00543C81"/>
    <w:rsid w:val="0055716B"/>
    <w:rsid w:val="0056070B"/>
    <w:rsid w:val="005620CF"/>
    <w:rsid w:val="00562E54"/>
    <w:rsid w:val="00564E68"/>
    <w:rsid w:val="00572259"/>
    <w:rsid w:val="00573D67"/>
    <w:rsid w:val="00580FF7"/>
    <w:rsid w:val="005819B0"/>
    <w:rsid w:val="00583C3D"/>
    <w:rsid w:val="00585647"/>
    <w:rsid w:val="005960E8"/>
    <w:rsid w:val="005A338A"/>
    <w:rsid w:val="005A4069"/>
    <w:rsid w:val="005B3C9D"/>
    <w:rsid w:val="005B72C7"/>
    <w:rsid w:val="005C075D"/>
    <w:rsid w:val="005D4CAA"/>
    <w:rsid w:val="005D7C36"/>
    <w:rsid w:val="005F51A7"/>
    <w:rsid w:val="005F77A8"/>
    <w:rsid w:val="00616B80"/>
    <w:rsid w:val="00617631"/>
    <w:rsid w:val="006375D8"/>
    <w:rsid w:val="00640818"/>
    <w:rsid w:val="00651422"/>
    <w:rsid w:val="00653C0D"/>
    <w:rsid w:val="00655A41"/>
    <w:rsid w:val="00656C52"/>
    <w:rsid w:val="006779EF"/>
    <w:rsid w:val="00683174"/>
    <w:rsid w:val="00683BBB"/>
    <w:rsid w:val="0068658C"/>
    <w:rsid w:val="00692CC4"/>
    <w:rsid w:val="00692E71"/>
    <w:rsid w:val="00694C21"/>
    <w:rsid w:val="00694D28"/>
    <w:rsid w:val="00696E5E"/>
    <w:rsid w:val="006A27A1"/>
    <w:rsid w:val="006A55A5"/>
    <w:rsid w:val="006B4556"/>
    <w:rsid w:val="006B5A3E"/>
    <w:rsid w:val="006B66B6"/>
    <w:rsid w:val="006C4296"/>
    <w:rsid w:val="006D42EF"/>
    <w:rsid w:val="006E4422"/>
    <w:rsid w:val="006F4BF5"/>
    <w:rsid w:val="007136D4"/>
    <w:rsid w:val="0072048D"/>
    <w:rsid w:val="0073201F"/>
    <w:rsid w:val="00732CFB"/>
    <w:rsid w:val="00732EDC"/>
    <w:rsid w:val="00740D9B"/>
    <w:rsid w:val="0074170E"/>
    <w:rsid w:val="00743970"/>
    <w:rsid w:val="00753846"/>
    <w:rsid w:val="00753B0C"/>
    <w:rsid w:val="007626B8"/>
    <w:rsid w:val="00765652"/>
    <w:rsid w:val="0076758F"/>
    <w:rsid w:val="0077729B"/>
    <w:rsid w:val="0078695F"/>
    <w:rsid w:val="007915EB"/>
    <w:rsid w:val="00792478"/>
    <w:rsid w:val="007A0AF9"/>
    <w:rsid w:val="007A281E"/>
    <w:rsid w:val="007A2C08"/>
    <w:rsid w:val="007A54DF"/>
    <w:rsid w:val="007B680C"/>
    <w:rsid w:val="007D4B7E"/>
    <w:rsid w:val="007D4BDE"/>
    <w:rsid w:val="007D73A5"/>
    <w:rsid w:val="007D7867"/>
    <w:rsid w:val="007E3A78"/>
    <w:rsid w:val="007E3F82"/>
    <w:rsid w:val="007F0A11"/>
    <w:rsid w:val="007F1AF1"/>
    <w:rsid w:val="007F1D8A"/>
    <w:rsid w:val="007F62C1"/>
    <w:rsid w:val="00810158"/>
    <w:rsid w:val="008237AC"/>
    <w:rsid w:val="00830B9A"/>
    <w:rsid w:val="0083188C"/>
    <w:rsid w:val="00841808"/>
    <w:rsid w:val="00846778"/>
    <w:rsid w:val="00850764"/>
    <w:rsid w:val="008528D4"/>
    <w:rsid w:val="00867998"/>
    <w:rsid w:val="00870CD2"/>
    <w:rsid w:val="00873688"/>
    <w:rsid w:val="00880A19"/>
    <w:rsid w:val="008930AE"/>
    <w:rsid w:val="0089556C"/>
    <w:rsid w:val="008A1372"/>
    <w:rsid w:val="008A2626"/>
    <w:rsid w:val="008A5C16"/>
    <w:rsid w:val="008B58AE"/>
    <w:rsid w:val="008B70AD"/>
    <w:rsid w:val="008D14B3"/>
    <w:rsid w:val="008D5FED"/>
    <w:rsid w:val="008E52C2"/>
    <w:rsid w:val="008F2EE4"/>
    <w:rsid w:val="0091040A"/>
    <w:rsid w:val="00920D08"/>
    <w:rsid w:val="00923D1C"/>
    <w:rsid w:val="00923F7A"/>
    <w:rsid w:val="009308E2"/>
    <w:rsid w:val="00936F79"/>
    <w:rsid w:val="0095564C"/>
    <w:rsid w:val="009663ED"/>
    <w:rsid w:val="009745FC"/>
    <w:rsid w:val="00974AC8"/>
    <w:rsid w:val="009818BF"/>
    <w:rsid w:val="0098466C"/>
    <w:rsid w:val="009870DC"/>
    <w:rsid w:val="00991897"/>
    <w:rsid w:val="00992727"/>
    <w:rsid w:val="009C1720"/>
    <w:rsid w:val="009C7D69"/>
    <w:rsid w:val="009E1ACB"/>
    <w:rsid w:val="009E32DA"/>
    <w:rsid w:val="009F2517"/>
    <w:rsid w:val="00A01EE1"/>
    <w:rsid w:val="00A119A3"/>
    <w:rsid w:val="00A13484"/>
    <w:rsid w:val="00A16CF8"/>
    <w:rsid w:val="00A22ECD"/>
    <w:rsid w:val="00A32C3F"/>
    <w:rsid w:val="00A35F2F"/>
    <w:rsid w:val="00A53D27"/>
    <w:rsid w:val="00A87EE5"/>
    <w:rsid w:val="00A9563C"/>
    <w:rsid w:val="00AA1766"/>
    <w:rsid w:val="00AA1C1C"/>
    <w:rsid w:val="00AA402A"/>
    <w:rsid w:val="00AA4D1A"/>
    <w:rsid w:val="00AA6E5B"/>
    <w:rsid w:val="00AA7D25"/>
    <w:rsid w:val="00AB719C"/>
    <w:rsid w:val="00AC0740"/>
    <w:rsid w:val="00AC42F3"/>
    <w:rsid w:val="00AD16E5"/>
    <w:rsid w:val="00AD3495"/>
    <w:rsid w:val="00AD4E31"/>
    <w:rsid w:val="00AD5188"/>
    <w:rsid w:val="00AD62E6"/>
    <w:rsid w:val="00AE719F"/>
    <w:rsid w:val="00AF63CF"/>
    <w:rsid w:val="00AF7DA0"/>
    <w:rsid w:val="00B03FFC"/>
    <w:rsid w:val="00B1493D"/>
    <w:rsid w:val="00B1600A"/>
    <w:rsid w:val="00B174F9"/>
    <w:rsid w:val="00B17939"/>
    <w:rsid w:val="00B2043B"/>
    <w:rsid w:val="00B342AA"/>
    <w:rsid w:val="00B34DD4"/>
    <w:rsid w:val="00B43DC6"/>
    <w:rsid w:val="00B4549A"/>
    <w:rsid w:val="00B4565F"/>
    <w:rsid w:val="00B45ED3"/>
    <w:rsid w:val="00B50471"/>
    <w:rsid w:val="00B5368E"/>
    <w:rsid w:val="00B609AB"/>
    <w:rsid w:val="00B71EA4"/>
    <w:rsid w:val="00B82201"/>
    <w:rsid w:val="00B92CCD"/>
    <w:rsid w:val="00B94CD3"/>
    <w:rsid w:val="00B96D94"/>
    <w:rsid w:val="00BA1B23"/>
    <w:rsid w:val="00BA3FF1"/>
    <w:rsid w:val="00BA7A13"/>
    <w:rsid w:val="00BB1994"/>
    <w:rsid w:val="00BB5070"/>
    <w:rsid w:val="00BB6E47"/>
    <w:rsid w:val="00BC2A66"/>
    <w:rsid w:val="00BD6B5D"/>
    <w:rsid w:val="00BF25A8"/>
    <w:rsid w:val="00C00AC4"/>
    <w:rsid w:val="00C014FD"/>
    <w:rsid w:val="00C51E8E"/>
    <w:rsid w:val="00C66C0C"/>
    <w:rsid w:val="00C76512"/>
    <w:rsid w:val="00C80783"/>
    <w:rsid w:val="00C8776B"/>
    <w:rsid w:val="00C969B6"/>
    <w:rsid w:val="00CA65D7"/>
    <w:rsid w:val="00CA7B68"/>
    <w:rsid w:val="00CC26C5"/>
    <w:rsid w:val="00CD50E5"/>
    <w:rsid w:val="00CE5976"/>
    <w:rsid w:val="00CE75E3"/>
    <w:rsid w:val="00CF7C1E"/>
    <w:rsid w:val="00D01511"/>
    <w:rsid w:val="00D02AB9"/>
    <w:rsid w:val="00D06A2C"/>
    <w:rsid w:val="00D177DA"/>
    <w:rsid w:val="00D30437"/>
    <w:rsid w:val="00D33E35"/>
    <w:rsid w:val="00D37085"/>
    <w:rsid w:val="00D44EE5"/>
    <w:rsid w:val="00D551DD"/>
    <w:rsid w:val="00D57893"/>
    <w:rsid w:val="00D60263"/>
    <w:rsid w:val="00D61CC0"/>
    <w:rsid w:val="00D66EBC"/>
    <w:rsid w:val="00D712E9"/>
    <w:rsid w:val="00D7306A"/>
    <w:rsid w:val="00D77C54"/>
    <w:rsid w:val="00D807FE"/>
    <w:rsid w:val="00D82DEB"/>
    <w:rsid w:val="00D843F5"/>
    <w:rsid w:val="00D85E08"/>
    <w:rsid w:val="00D911D9"/>
    <w:rsid w:val="00D9538E"/>
    <w:rsid w:val="00D97EC6"/>
    <w:rsid w:val="00DA3838"/>
    <w:rsid w:val="00DA4026"/>
    <w:rsid w:val="00DA4097"/>
    <w:rsid w:val="00DA6B71"/>
    <w:rsid w:val="00DB02AB"/>
    <w:rsid w:val="00DC4A99"/>
    <w:rsid w:val="00DC7B58"/>
    <w:rsid w:val="00DD5425"/>
    <w:rsid w:val="00DD6C1D"/>
    <w:rsid w:val="00DE5BCD"/>
    <w:rsid w:val="00DF0B6A"/>
    <w:rsid w:val="00E03DC0"/>
    <w:rsid w:val="00E0771D"/>
    <w:rsid w:val="00E14B0A"/>
    <w:rsid w:val="00E15C85"/>
    <w:rsid w:val="00E1686A"/>
    <w:rsid w:val="00E27BA7"/>
    <w:rsid w:val="00E34298"/>
    <w:rsid w:val="00E3640D"/>
    <w:rsid w:val="00E36433"/>
    <w:rsid w:val="00E43F59"/>
    <w:rsid w:val="00E45A7D"/>
    <w:rsid w:val="00E5027E"/>
    <w:rsid w:val="00E613C2"/>
    <w:rsid w:val="00E630F7"/>
    <w:rsid w:val="00E708C0"/>
    <w:rsid w:val="00E72253"/>
    <w:rsid w:val="00E731AA"/>
    <w:rsid w:val="00E742CA"/>
    <w:rsid w:val="00E829C8"/>
    <w:rsid w:val="00E86EF3"/>
    <w:rsid w:val="00EB3C2C"/>
    <w:rsid w:val="00EB4744"/>
    <w:rsid w:val="00EC7395"/>
    <w:rsid w:val="00ED022E"/>
    <w:rsid w:val="00ED6C95"/>
    <w:rsid w:val="00EF073B"/>
    <w:rsid w:val="00EF578E"/>
    <w:rsid w:val="00F07443"/>
    <w:rsid w:val="00F11A23"/>
    <w:rsid w:val="00F157B5"/>
    <w:rsid w:val="00F16832"/>
    <w:rsid w:val="00F22D6E"/>
    <w:rsid w:val="00F24BA7"/>
    <w:rsid w:val="00F3084E"/>
    <w:rsid w:val="00F57270"/>
    <w:rsid w:val="00F635E4"/>
    <w:rsid w:val="00F67659"/>
    <w:rsid w:val="00F77D04"/>
    <w:rsid w:val="00F77FAF"/>
    <w:rsid w:val="00F83D5F"/>
    <w:rsid w:val="00F85DE1"/>
    <w:rsid w:val="00F86A24"/>
    <w:rsid w:val="00F90408"/>
    <w:rsid w:val="00F95441"/>
    <w:rsid w:val="00FB4265"/>
    <w:rsid w:val="00FB4698"/>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bout:www.minfin.b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8E616-7AD0-4084-AAAB-78AC687D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8</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StoyanovaE</cp:lastModifiedBy>
  <cp:revision>28</cp:revision>
  <cp:lastPrinted>2015-07-09T10:40:00Z</cp:lastPrinted>
  <dcterms:created xsi:type="dcterms:W3CDTF">2017-01-18T12:08:00Z</dcterms:created>
  <dcterms:modified xsi:type="dcterms:W3CDTF">2017-11-16T09:20:00Z</dcterms:modified>
</cp:coreProperties>
</file>